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75269" w14:textId="77777777" w:rsidR="006F124B" w:rsidRPr="00F52401" w:rsidRDefault="00F52401" w:rsidP="00954314">
      <w:pPr>
        <w:jc w:val="right"/>
        <w:rPr>
          <w:rFonts w:ascii="AvenirNext LT Pro Regular" w:hAnsi="AvenirNext LT Pro Regular" w:cs="Arial"/>
          <w:b/>
          <w:lang w:val="en-GB"/>
        </w:rPr>
      </w:pPr>
      <w:r w:rsidRPr="00F52401">
        <w:rPr>
          <w:rFonts w:ascii="AvenirNext LT Pro Regular" w:eastAsia="AvenirNext LT Pro Regular" w:hAnsi="AvenirNext LT Pro Regular" w:cs="AvenirNext LT Pro Regular"/>
          <w:b/>
          <w:bCs/>
          <w:bdr w:val="nil"/>
          <w:lang w:val="en-GB"/>
        </w:rPr>
        <w:t>Press Release</w:t>
      </w:r>
    </w:p>
    <w:p w14:paraId="33B130B4" w14:textId="32FE914A" w:rsidR="002E27A9" w:rsidRPr="009335E4" w:rsidRDefault="00F52401" w:rsidP="001671E9">
      <w:pPr>
        <w:jc w:val="right"/>
        <w:rPr>
          <w:rFonts w:ascii="AvenirNext LT Pro Regular" w:hAnsi="AvenirNext LT Pro Regular"/>
          <w:lang w:val="en-GB"/>
        </w:rPr>
      </w:pPr>
      <w:proofErr w:type="spellStart"/>
      <w:r w:rsidRPr="009335E4">
        <w:rPr>
          <w:rFonts w:ascii="AvenirNext LT Pro Regular" w:eastAsia="AvenirNext LT Pro Regular" w:hAnsi="AvenirNext LT Pro Regular" w:cs="AvenirNext LT Pro Regular"/>
          <w:bdr w:val="nil"/>
          <w:lang w:val="en-GB"/>
        </w:rPr>
        <w:t>Glashütte</w:t>
      </w:r>
      <w:proofErr w:type="spellEnd"/>
      <w:r w:rsidRPr="009335E4">
        <w:rPr>
          <w:rFonts w:ascii="AvenirNext LT Pro Regular" w:eastAsia="AvenirNext LT Pro Regular" w:hAnsi="AvenirNext LT Pro Regular" w:cs="AvenirNext LT Pro Regular"/>
          <w:bdr w:val="nil"/>
          <w:lang w:val="en-GB"/>
        </w:rPr>
        <w:t xml:space="preserve">, </w:t>
      </w:r>
      <w:r w:rsidR="00FD2893">
        <w:rPr>
          <w:rFonts w:ascii="AvenirNext LT Pro Regular" w:eastAsia="AvenirNext LT Pro Regular" w:hAnsi="AvenirNext LT Pro Regular" w:cs="AvenirNext LT Pro Regular"/>
          <w:bdr w:val="nil"/>
          <w:lang w:val="en-GB"/>
        </w:rPr>
        <w:t>November</w:t>
      </w:r>
      <w:r w:rsidRPr="009335E4">
        <w:rPr>
          <w:rFonts w:ascii="AvenirNext LT Pro Regular" w:eastAsia="AvenirNext LT Pro Regular" w:hAnsi="AvenirNext LT Pro Regular" w:cs="AvenirNext LT Pro Regular"/>
          <w:bdr w:val="nil"/>
          <w:lang w:val="en-GB"/>
        </w:rPr>
        <w:t xml:space="preserve"> 2017</w:t>
      </w:r>
    </w:p>
    <w:p w14:paraId="2FA649D4" w14:textId="77777777" w:rsidR="001671E9" w:rsidRDefault="00D16855" w:rsidP="001671E9">
      <w:pPr>
        <w:jc w:val="right"/>
        <w:rPr>
          <w:rFonts w:ascii="AvenirNext LT Pro Regular" w:hAnsi="AvenirNext LT Pro Regular"/>
          <w:lang w:val="en-GB"/>
        </w:rPr>
      </w:pPr>
    </w:p>
    <w:p w14:paraId="2302F598" w14:textId="77777777" w:rsidR="00D23A4D" w:rsidRPr="00F52401" w:rsidRDefault="00D23A4D" w:rsidP="001671E9">
      <w:pPr>
        <w:jc w:val="right"/>
        <w:rPr>
          <w:rFonts w:ascii="AvenirNext LT Pro Regular" w:hAnsi="AvenirNext LT Pro Regular"/>
          <w:lang w:val="en-GB"/>
        </w:rPr>
      </w:pPr>
    </w:p>
    <w:p w14:paraId="196B0BBB" w14:textId="77777777" w:rsidR="002E27A9" w:rsidRPr="00F52401" w:rsidRDefault="00D16855" w:rsidP="00954314">
      <w:pPr>
        <w:jc w:val="right"/>
        <w:rPr>
          <w:rFonts w:ascii="AvenirNext LT Pro Regular" w:hAnsi="AvenirNext LT Pro Regular" w:cs="Arial"/>
          <w:b/>
          <w:lang w:val="en-GB"/>
        </w:rPr>
      </w:pPr>
    </w:p>
    <w:p w14:paraId="37403208" w14:textId="04016868" w:rsidR="00F677A4" w:rsidRPr="00FD2893" w:rsidRDefault="00FD2893" w:rsidP="006F124B">
      <w:pPr>
        <w:rPr>
          <w:rFonts w:ascii="AvenirNext LT Pro Regular" w:hAnsi="AvenirNext LT Pro Regular" w:cs="Arial"/>
          <w:bCs/>
          <w:sz w:val="34"/>
          <w:szCs w:val="34"/>
          <w:lang w:val="en-US"/>
        </w:rPr>
      </w:pPr>
      <w:r w:rsidRPr="00FD2893">
        <w:rPr>
          <w:rFonts w:ascii="AvenirNext LT Pro Regular" w:eastAsia="AvenirNext LT Pro Regular" w:hAnsi="AvenirNext LT Pro Regular" w:cs="AvenirNext LT Pro Regular"/>
          <w:b/>
          <w:bCs/>
          <w:sz w:val="48"/>
          <w:szCs w:val="48"/>
          <w:bdr w:val="nil"/>
          <w:lang w:val="en-GB"/>
        </w:rPr>
        <w:t>Moritz Grossmann receives Eve’s Watch Award</w:t>
      </w:r>
    </w:p>
    <w:p w14:paraId="450F0F3C" w14:textId="77777777" w:rsidR="00FD2893" w:rsidRDefault="00FD2893" w:rsidP="006F124B">
      <w:pPr>
        <w:rPr>
          <w:rFonts w:ascii="AvenirNext LT Pro Regular" w:eastAsia="AvenirNext LT Pro Regular" w:hAnsi="AvenirNext LT Pro Regular" w:cs="AvenirNext LT Pro Regular"/>
          <w:bCs/>
          <w:sz w:val="34"/>
          <w:szCs w:val="34"/>
          <w:bdr w:val="nil"/>
          <w:lang w:val="en-GB"/>
        </w:rPr>
      </w:pPr>
    </w:p>
    <w:p w14:paraId="16CACCAD" w14:textId="3D515ECC" w:rsidR="002E27A9" w:rsidRPr="00FD2893" w:rsidRDefault="00FD2893" w:rsidP="002E27A9">
      <w:pPr>
        <w:jc w:val="both"/>
        <w:rPr>
          <w:rFonts w:ascii="AvenirNext LT Pro Regular" w:hAnsi="AvenirNext LT Pro Regular"/>
          <w:lang w:val="en-US"/>
        </w:rPr>
      </w:pPr>
      <w:r w:rsidRPr="00FD2893">
        <w:rPr>
          <w:rFonts w:ascii="AvenirNext LT Pro Regular" w:eastAsia="AvenirNext LT Pro Regular" w:hAnsi="AvenirNext LT Pro Regular" w:cs="AvenirNext LT Pro Regular"/>
          <w:bCs/>
          <w:sz w:val="34"/>
          <w:szCs w:val="34"/>
          <w:bdr w:val="nil"/>
          <w:lang w:val="en-GB"/>
        </w:rPr>
        <w:t>TEFNUT Twist Classic wins in the “Best Innovation 2017” category</w:t>
      </w:r>
    </w:p>
    <w:p w14:paraId="75AE7A7E" w14:textId="77777777" w:rsidR="00FD2893" w:rsidRDefault="00FD2893" w:rsidP="00F677A4">
      <w:pPr>
        <w:jc w:val="both"/>
        <w:rPr>
          <w:rFonts w:ascii="AvenirNext LT Pro Regular" w:eastAsia="AvenirNext LT Pro Regular" w:hAnsi="AvenirNext LT Pro Regular" w:cs="AvenirNext LT Pro Regular"/>
          <w:bdr w:val="nil"/>
          <w:lang w:val="en-GB"/>
        </w:rPr>
      </w:pPr>
    </w:p>
    <w:p w14:paraId="7A002560" w14:textId="77777777" w:rsidR="00FD2893" w:rsidRPr="00FD2893" w:rsidRDefault="00FD2893" w:rsidP="00FD2893">
      <w:pPr>
        <w:jc w:val="both"/>
        <w:rPr>
          <w:rFonts w:ascii="AvenirNext LT Pro Regular" w:eastAsia="AvenirNext LT Pro Regular" w:hAnsi="AvenirNext LT Pro Regular" w:cs="AvenirNext LT Pro Regular"/>
          <w:bdr w:val="nil"/>
          <w:lang w:val="en-GB"/>
        </w:rPr>
      </w:pPr>
      <w:r w:rsidRPr="00FD2893">
        <w:rPr>
          <w:rFonts w:ascii="AvenirNext LT Pro Regular" w:eastAsia="AvenirNext LT Pro Regular" w:hAnsi="AvenirNext LT Pro Regular" w:cs="AvenirNext LT Pro Regular"/>
          <w:bdr w:val="nil"/>
          <w:lang w:val="en-GB"/>
        </w:rPr>
        <w:t>London: This year’s Eve’s Watch Award winners were celebrated at Morton’s Club on 2 November 2017. For the second time now, Eve’s Watch – the only watch magazine for women only – commended outstanding design, dedication, and pioneering achievements in the world of horology. The broadening feminine appeal of the scene is evidenced by a growing number of female watch buyers and collectors as well as by the many charismatic and talented women in prominent positions within the industry. Alongside the “Public Vote” award, more than 50 respected manufactures were rated in a total of 12 categories, including “Best Design”, “Best High Jewellery”, and “Best Newcomer”.</w:t>
      </w:r>
    </w:p>
    <w:p w14:paraId="72A6C264" w14:textId="77777777" w:rsidR="00FD2893" w:rsidRPr="00FD2893" w:rsidRDefault="00FD2893" w:rsidP="00FD2893">
      <w:pPr>
        <w:jc w:val="both"/>
        <w:rPr>
          <w:rFonts w:ascii="AvenirNext LT Pro Regular" w:eastAsia="AvenirNext LT Pro Regular" w:hAnsi="AvenirNext LT Pro Regular" w:cs="AvenirNext LT Pro Regular"/>
          <w:bdr w:val="nil"/>
          <w:lang w:val="en-GB"/>
        </w:rPr>
      </w:pPr>
    </w:p>
    <w:p w14:paraId="027C738A" w14:textId="77777777" w:rsidR="00FD2893" w:rsidRPr="00FD2893" w:rsidRDefault="00FD2893" w:rsidP="00FD2893">
      <w:pPr>
        <w:jc w:val="both"/>
        <w:rPr>
          <w:rFonts w:ascii="AvenirNext LT Pro Regular" w:eastAsia="AvenirNext LT Pro Regular" w:hAnsi="AvenirNext LT Pro Regular" w:cs="AvenirNext LT Pro Regular"/>
          <w:bdr w:val="nil"/>
          <w:lang w:val="en-GB"/>
        </w:rPr>
      </w:pPr>
      <w:r w:rsidRPr="00FD2893">
        <w:rPr>
          <w:rFonts w:ascii="AvenirNext LT Pro Regular" w:eastAsia="AvenirNext LT Pro Regular" w:hAnsi="AvenirNext LT Pro Regular" w:cs="AvenirNext LT Pro Regular"/>
          <w:bdr w:val="nil"/>
          <w:lang w:val="en-GB"/>
        </w:rPr>
        <w:t xml:space="preserve">Moritz Grossmann won the Eve’s Watch Award in the “Best Innovation” category, for which Chanel, Fabergé, Hermès, Richard Mille, and </w:t>
      </w:r>
      <w:proofErr w:type="spellStart"/>
      <w:r w:rsidRPr="00FD2893">
        <w:rPr>
          <w:rFonts w:ascii="AvenirNext LT Pro Regular" w:eastAsia="AvenirNext LT Pro Regular" w:hAnsi="AvenirNext LT Pro Regular" w:cs="AvenirNext LT Pro Regular"/>
          <w:bdr w:val="nil"/>
          <w:lang w:val="en-GB"/>
        </w:rPr>
        <w:t>Ressence</w:t>
      </w:r>
      <w:proofErr w:type="spellEnd"/>
      <w:r w:rsidRPr="00FD2893">
        <w:rPr>
          <w:rFonts w:ascii="AvenirNext LT Pro Regular" w:eastAsia="AvenirNext LT Pro Regular" w:hAnsi="AvenirNext LT Pro Regular" w:cs="AvenirNext LT Pro Regular"/>
          <w:bdr w:val="nil"/>
          <w:lang w:val="en-GB"/>
        </w:rPr>
        <w:t xml:space="preserve"> were also nominated. The jury was impressed by the new strap winder of the TEFNUT Twist Classic. The unique mechanism makes it possible to wind the watch with just a few “twists” of the strap attachment at 6 o’clock. Grossmann’s watchmakers developed this solution, which is especially comfortable for smaller timepieces; it can also be operated with gloves or freshly applied nail polish. Moritz Grossmann CEO Christine Hutter is delighted: “Our philosophy of pure watchmaking artistry since 1854 has conquered the present and is now winning the hearts of women as well.</w:t>
      </w:r>
    </w:p>
    <w:p w14:paraId="7B691653" w14:textId="77777777" w:rsidR="00FD2893" w:rsidRPr="00FD2893" w:rsidRDefault="00FD2893" w:rsidP="00FD2893">
      <w:pPr>
        <w:jc w:val="both"/>
        <w:rPr>
          <w:rFonts w:ascii="AvenirNext LT Pro Regular" w:eastAsia="AvenirNext LT Pro Regular" w:hAnsi="AvenirNext LT Pro Regular" w:cs="AvenirNext LT Pro Regular"/>
          <w:bdr w:val="nil"/>
          <w:lang w:val="en-GB"/>
        </w:rPr>
      </w:pPr>
    </w:p>
    <w:p w14:paraId="098A59E8" w14:textId="77777777" w:rsidR="00FD2893" w:rsidRPr="00FD2893" w:rsidRDefault="00FD2893" w:rsidP="00FD2893">
      <w:pPr>
        <w:jc w:val="both"/>
        <w:rPr>
          <w:rFonts w:ascii="AvenirNext LT Pro Regular" w:eastAsia="AvenirNext LT Pro Regular" w:hAnsi="AvenirNext LT Pro Regular" w:cs="AvenirNext LT Pro Regular"/>
          <w:bdr w:val="nil"/>
          <w:lang w:val="en-GB"/>
        </w:rPr>
      </w:pPr>
      <w:r w:rsidRPr="00FD2893">
        <w:rPr>
          <w:rFonts w:ascii="AvenirNext LT Pro Regular" w:eastAsia="AvenirNext LT Pro Regular" w:hAnsi="AvenirNext LT Pro Regular" w:cs="AvenirNext LT Pro Regular"/>
          <w:bdr w:val="nil"/>
          <w:lang w:val="en-GB"/>
        </w:rPr>
        <w:t xml:space="preserve">Excerpt from the jury’s accolade: “The TEFNUT Twist is a proper watch, beautifully executed movement and innovative take on a traditional manually wound watch. Timeless and well designed! ... Genuinely new ideas in the world of watches are rare. However, this year Moritz Grossmann wowed </w:t>
      </w:r>
      <w:proofErr w:type="spellStart"/>
      <w:r w:rsidRPr="00FD2893">
        <w:rPr>
          <w:rFonts w:ascii="AvenirNext LT Pro Regular" w:eastAsia="AvenirNext LT Pro Regular" w:hAnsi="AvenirNext LT Pro Regular" w:cs="AvenirNext LT Pro Regular"/>
          <w:bdr w:val="nil"/>
          <w:lang w:val="en-GB"/>
        </w:rPr>
        <w:t>Baselworld</w:t>
      </w:r>
      <w:proofErr w:type="spellEnd"/>
      <w:r w:rsidRPr="00FD2893">
        <w:rPr>
          <w:rFonts w:ascii="AvenirNext LT Pro Regular" w:eastAsia="AvenirNext LT Pro Regular" w:hAnsi="AvenirNext LT Pro Regular" w:cs="AvenirNext LT Pro Regular"/>
          <w:bdr w:val="nil"/>
          <w:lang w:val="en-GB"/>
        </w:rPr>
        <w:t>, and indeed us, with something really innovative – a watch that is wound by the strap via a cylindrical lug attached to its lower half, which goes into the case and winds the mainspring (though one of our esteemed judging panel has seen watches wound in a similar manner from the 19th century). ... It’s an innovation that has a sense of fun but still serves a practical purpose and captured our panel’s imagination – we just had to award it the trophy.“</w:t>
      </w:r>
    </w:p>
    <w:p w14:paraId="1BA7C51E" w14:textId="77777777" w:rsidR="00FD2893" w:rsidRPr="00FD2893" w:rsidRDefault="00FD2893" w:rsidP="00FD2893">
      <w:pPr>
        <w:jc w:val="both"/>
        <w:rPr>
          <w:rFonts w:ascii="AvenirNext LT Pro Regular" w:eastAsia="AvenirNext LT Pro Regular" w:hAnsi="AvenirNext LT Pro Regular" w:cs="AvenirNext LT Pro Regular"/>
          <w:bdr w:val="nil"/>
          <w:lang w:val="en-GB"/>
        </w:rPr>
      </w:pPr>
    </w:p>
    <w:p w14:paraId="6361DE86" w14:textId="0E41CD58" w:rsidR="002E27A9" w:rsidRPr="00F52401" w:rsidRDefault="00FD2893" w:rsidP="00FD2893">
      <w:pPr>
        <w:jc w:val="both"/>
        <w:rPr>
          <w:rFonts w:ascii="AvenirNext LT Pro Regular" w:hAnsi="AvenirNext LT Pro Regular"/>
          <w:lang w:val="en-GB"/>
        </w:rPr>
      </w:pPr>
      <w:r w:rsidRPr="00FD2893">
        <w:rPr>
          <w:rFonts w:ascii="AvenirNext LT Pro Regular" w:eastAsia="AvenirNext LT Pro Regular" w:hAnsi="AvenirNext LT Pro Regular" w:cs="AvenirNext LT Pro Regular"/>
          <w:bdr w:val="nil"/>
          <w:lang w:val="en-GB"/>
        </w:rPr>
        <w:t xml:space="preserve">The Eve’s Watch Awards 2017 were organised with the support of </w:t>
      </w:r>
      <w:proofErr w:type="spellStart"/>
      <w:r w:rsidRPr="00FD2893">
        <w:rPr>
          <w:rFonts w:ascii="AvenirNext LT Pro Regular" w:eastAsia="AvenirNext LT Pro Regular" w:hAnsi="AvenirNext LT Pro Regular" w:cs="AvenirNext LT Pro Regular"/>
          <w:bdr w:val="nil"/>
          <w:lang w:val="en-GB"/>
        </w:rPr>
        <w:t>Urb</w:t>
      </w:r>
      <w:proofErr w:type="spellEnd"/>
      <w:r w:rsidRPr="00FD2893">
        <w:rPr>
          <w:rFonts w:ascii="AvenirNext LT Pro Regular" w:eastAsia="AvenirNext LT Pro Regular" w:hAnsi="AvenirNext LT Pro Regular" w:cs="AvenirNext LT Pro Regular"/>
          <w:bdr w:val="nil"/>
          <w:lang w:val="en-GB"/>
        </w:rPr>
        <w:t>-it, an on-demand lifestyle shopping app. The jury composed of journalists, designers, influencers, purchasers, watchmakers and collectors, most of them women, recognises and represents the unique feminine facets of horology.</w:t>
      </w:r>
    </w:p>
    <w:p w14:paraId="3CA2AD52" w14:textId="77777777" w:rsidR="00B12E51" w:rsidRPr="00EE290D" w:rsidRDefault="00D16855" w:rsidP="00B12E51">
      <w:pPr>
        <w:ind w:left="1985" w:hanging="1985"/>
        <w:jc w:val="both"/>
        <w:rPr>
          <w:rFonts w:ascii="AvenirNext LT Pro Regular" w:hAnsi="AvenirNext LT Pro Regular"/>
          <w:lang w:val="en-GB"/>
        </w:rPr>
      </w:pPr>
    </w:p>
    <w:p w14:paraId="47DFF92E" w14:textId="77777777" w:rsidR="00F677A4" w:rsidRPr="00EE290D" w:rsidRDefault="00D16855" w:rsidP="00B12E51">
      <w:pPr>
        <w:ind w:left="1985" w:hanging="1985"/>
        <w:jc w:val="both"/>
        <w:rPr>
          <w:rFonts w:ascii="AvenirNext LT Pro Regular" w:hAnsi="AvenirNext LT Pro Regular"/>
          <w:lang w:val="en-GB"/>
        </w:rPr>
      </w:pPr>
    </w:p>
    <w:p w14:paraId="112FE8B4" w14:textId="589B76E3" w:rsidR="00EE290D" w:rsidRDefault="00EE290D" w:rsidP="00EE290D">
      <w:pPr>
        <w:ind w:left="1985" w:hanging="1985"/>
        <w:jc w:val="both"/>
        <w:rPr>
          <w:rFonts w:ascii="AvenirNext LT Pro Regular" w:hAnsi="AvenirNext LT Pro Regular"/>
          <w:lang w:val="en-US"/>
        </w:rPr>
      </w:pPr>
      <w:hyperlink r:id="rId7" w:history="1">
        <w:r w:rsidRPr="00EE290D">
          <w:rPr>
            <w:rStyle w:val="Hyperlink"/>
            <w:rFonts w:ascii="AvenirNext LT Pro Regular" w:hAnsi="AvenirNext LT Pro Regular"/>
            <w:lang w:val="en-US"/>
          </w:rPr>
          <w:t>More about the TEFNUT Twist</w:t>
        </w:r>
      </w:hyperlink>
    </w:p>
    <w:p w14:paraId="07A31911" w14:textId="77777777" w:rsidR="00EE290D" w:rsidRPr="00EE290D" w:rsidRDefault="00EE290D" w:rsidP="00EE290D">
      <w:pPr>
        <w:ind w:left="1985" w:hanging="1985"/>
        <w:jc w:val="both"/>
        <w:rPr>
          <w:rFonts w:ascii="AvenirNext LT Pro Regular" w:hAnsi="AvenirNext LT Pro Regular"/>
          <w:lang w:val="en-US"/>
        </w:rPr>
      </w:pPr>
    </w:p>
    <w:p w14:paraId="7667441B" w14:textId="48AC61F5" w:rsidR="00F677A4" w:rsidRPr="00EE290D" w:rsidRDefault="00EE290D" w:rsidP="00EE290D">
      <w:pPr>
        <w:ind w:left="1985" w:hanging="1985"/>
        <w:jc w:val="both"/>
        <w:rPr>
          <w:rFonts w:ascii="AvenirNext LT Pro Regular" w:hAnsi="AvenirNext LT Pro Regular"/>
          <w:lang w:val="en-US"/>
        </w:rPr>
      </w:pPr>
      <w:hyperlink r:id="rId8" w:history="1">
        <w:r w:rsidRPr="00EE290D">
          <w:rPr>
            <w:rStyle w:val="Hyperlink"/>
            <w:rFonts w:ascii="AvenirNext LT Pro Regular" w:hAnsi="AvenirNext LT Pro Regular"/>
            <w:lang w:val="en-US"/>
          </w:rPr>
          <w:t>More about Eve’s Watch Award</w:t>
        </w:r>
      </w:hyperlink>
    </w:p>
    <w:p w14:paraId="72ACBD50" w14:textId="77777777" w:rsidR="00F677A4" w:rsidRPr="00EE290D" w:rsidRDefault="00D16855" w:rsidP="00B12E51">
      <w:pPr>
        <w:ind w:left="1985" w:hanging="1985"/>
        <w:jc w:val="both"/>
        <w:rPr>
          <w:rFonts w:ascii="AvenirNext LT Pro Regular" w:hAnsi="AvenirNext LT Pro Regular"/>
          <w:lang w:val="en-GB"/>
        </w:rPr>
      </w:pPr>
    </w:p>
    <w:p w14:paraId="0CD9BF47" w14:textId="77777777" w:rsidR="00B12E51" w:rsidRPr="00EE290D" w:rsidRDefault="00D16855" w:rsidP="00B12E51">
      <w:pPr>
        <w:ind w:left="1985" w:hanging="1985"/>
        <w:rPr>
          <w:rFonts w:ascii="AvenirNext LT Pro Regular" w:hAnsi="AvenirNext LT Pro Regular"/>
          <w:lang w:val="en-US"/>
        </w:rPr>
      </w:pPr>
    </w:p>
    <w:p w14:paraId="188BBA92" w14:textId="77777777" w:rsidR="00B12E51" w:rsidRPr="00EE290D" w:rsidRDefault="00D16855" w:rsidP="00B12E51">
      <w:pPr>
        <w:ind w:left="1985" w:hanging="1985"/>
        <w:rPr>
          <w:rFonts w:ascii="AvenirNext LT Pro Regular" w:hAnsi="AvenirNext LT Pro Regular"/>
          <w:lang w:val="en-US"/>
        </w:rPr>
      </w:pPr>
    </w:p>
    <w:p w14:paraId="43813A39" w14:textId="77777777" w:rsidR="002E27A9" w:rsidRPr="00EE290D" w:rsidRDefault="00D16855" w:rsidP="00B12E51">
      <w:pPr>
        <w:ind w:left="1985" w:hanging="1985"/>
        <w:rPr>
          <w:rFonts w:ascii="AvenirNext LT Pro Regular" w:hAnsi="AvenirNext LT Pro Regular"/>
          <w:lang w:val="en-US"/>
        </w:rPr>
      </w:pPr>
    </w:p>
    <w:p w14:paraId="4FA3659D" w14:textId="77777777" w:rsidR="006F124B" w:rsidRPr="00D23A4D" w:rsidRDefault="00D16855" w:rsidP="006F124B">
      <w:pPr>
        <w:jc w:val="both"/>
        <w:rPr>
          <w:rFonts w:ascii="AvenirNext LT Pro Regular" w:hAnsi="AvenirNext LT Pro Regular"/>
          <w:b/>
          <w:i/>
          <w:sz w:val="14"/>
          <w:szCs w:val="14"/>
          <w:lang w:val="en-US"/>
        </w:rPr>
      </w:pPr>
    </w:p>
    <w:p w14:paraId="3BCBBB20" w14:textId="77777777" w:rsidR="009E1E58" w:rsidRPr="00C76153" w:rsidRDefault="009E1E58" w:rsidP="009E1E58">
      <w:pPr>
        <w:jc w:val="both"/>
        <w:rPr>
          <w:rFonts w:ascii="AvenirNext LT Pro Regular" w:hAnsi="AvenirNext LT Pro Regular"/>
          <w:b/>
          <w:i/>
          <w:sz w:val="14"/>
          <w:szCs w:val="14"/>
          <w:lang w:val="en-GB"/>
        </w:rPr>
      </w:pPr>
      <w:r w:rsidRPr="00C76153">
        <w:rPr>
          <w:rFonts w:ascii="AvenirNext LT Pro Regular" w:eastAsia="Arial" w:hAnsi="AvenirNext LT Pro Regular" w:cs="Arial"/>
          <w:b/>
          <w:bCs/>
          <w:i/>
          <w:iCs/>
          <w:sz w:val="14"/>
          <w:szCs w:val="14"/>
          <w:lang w:val="en-GB"/>
        </w:rPr>
        <w:t xml:space="preserve">Moritz Grossmann Uhren: </w:t>
      </w:r>
    </w:p>
    <w:p w14:paraId="11D67D8A" w14:textId="77777777" w:rsidR="009E1E58" w:rsidRPr="007B4D08" w:rsidRDefault="009E1E58" w:rsidP="009E1E58">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Moritz Grossmann, born in Dresden in 1826, was deemed a visionary among Germany’s great horologists. In 1854, his friend Ferdinand Adolph Lange persuaded the young, highly talented watchmaker to establish his own mechanical workshop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Apart from building a respected watchmaking business, Grossmann was committed to political and social causes. He established the German School of Watchmaking in 1878. Moritz Grossmann passed away unexpectedly in 1885, after which his manufacture was liquidated.</w:t>
      </w:r>
    </w:p>
    <w:p w14:paraId="6C9AD279" w14:textId="77777777" w:rsidR="009E1E58" w:rsidRPr="007B4D08" w:rsidRDefault="009E1E58" w:rsidP="009E1E58">
      <w:pPr>
        <w:jc w:val="both"/>
        <w:rPr>
          <w:rFonts w:ascii="AvenirNext LT Pro Regular" w:hAnsi="AvenirNext LT Pro Regular"/>
          <w:bCs/>
          <w:i/>
          <w:sz w:val="14"/>
          <w:szCs w:val="14"/>
          <w:lang w:val="en-GB"/>
        </w:rPr>
      </w:pPr>
      <w:r w:rsidRPr="007B4D08">
        <w:rPr>
          <w:rFonts w:ascii="AvenirNext LT Pro Regular" w:eastAsia="Arial" w:hAnsi="AvenirNext LT Pro Regular" w:cs="Arial"/>
          <w:i/>
          <w:iCs/>
          <w:sz w:val="14"/>
          <w:szCs w:val="14"/>
          <w:lang w:val="en-GB"/>
        </w:rPr>
        <w:t xml:space="preserve">The spirit of Moritz Grossmann’s horological traditions sprang back to life in 2008 when trained watchmaker Christine Hutter discovered the venerable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xml:space="preserve"> brand and had it re-registered. She developed concepts and was inspired by the vision of reviving Grossmann’s legacy more than 120 years later with a particularly exquisite wristwatch. And she convinced private watch enthusiasts to support her in making this dream come true. On 11 November 2008, she incorporated Grossmann Uhren GmbH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w:t>
      </w:r>
    </w:p>
    <w:p w14:paraId="4FCC9E7F" w14:textId="77777777" w:rsidR="005037AC" w:rsidRPr="007C486D" w:rsidRDefault="005037AC" w:rsidP="005037AC">
      <w:pPr>
        <w:jc w:val="both"/>
        <w:rPr>
          <w:rFonts w:ascii="AvenirNext LT Pro Regular" w:hAnsi="AvenirNext LT Pro Regular"/>
          <w:i/>
          <w:sz w:val="14"/>
          <w:szCs w:val="14"/>
          <w:lang w:val="en-GB"/>
        </w:rPr>
      </w:pPr>
      <w:r w:rsidRPr="007C486D">
        <w:rPr>
          <w:rFonts w:ascii="AvenirNext LT Pro Regular" w:eastAsia="AvenirNext LT Pro Regular" w:hAnsi="AvenirNext LT Pro Regular" w:cs="AvenirNext LT Pro Regular"/>
          <w:i/>
          <w:iCs/>
          <w:sz w:val="14"/>
          <w:szCs w:val="14"/>
          <w:bdr w:val="nil"/>
          <w:lang w:val="en-GB"/>
        </w:rPr>
        <w:t xml:space="preserve">At Grossmann, gifted watchmakers are preserving traditions without copying historic timepieces. With innovation, superb craftsmanship, a combination of traditional and contemporary manufacturing methods as well as precious materials, they </w:t>
      </w:r>
      <w:r>
        <w:rPr>
          <w:rFonts w:ascii="AvenirNext LT Pro Regular" w:eastAsia="AvenirNext LT Pro Regular" w:hAnsi="AvenirNext LT Pro Regular" w:cs="AvenirNext LT Pro Regular"/>
          <w:i/>
          <w:iCs/>
          <w:sz w:val="14"/>
          <w:szCs w:val="14"/>
          <w:bdr w:val="nil"/>
          <w:lang w:val="en-GB"/>
        </w:rPr>
        <w:t>are</w:t>
      </w:r>
      <w:r w:rsidRPr="007C486D">
        <w:rPr>
          <w:rFonts w:ascii="AvenirNext LT Pro Regular" w:eastAsia="AvenirNext LT Pro Regular" w:hAnsi="AvenirNext LT Pro Regular" w:cs="AvenirNext LT Pro Regular"/>
          <w:i/>
          <w:iCs/>
          <w:sz w:val="14"/>
          <w:szCs w:val="14"/>
          <w:bdr w:val="nil"/>
          <w:lang w:val="en-GB"/>
        </w:rPr>
        <w:t xml:space="preserve"> </w:t>
      </w:r>
      <w:proofErr w:type="spellStart"/>
      <w:r>
        <w:rPr>
          <w:rFonts w:ascii="AvenirNext LT Pro Regular" w:eastAsia="AvenirNext LT Pro Regular" w:hAnsi="AvenirNext LT Pro Regular" w:cs="AvenirNext LT Pro Regular"/>
          <w:i/>
          <w:iCs/>
          <w:sz w:val="14"/>
          <w:szCs w:val="14"/>
          <w:bdr w:val="nil"/>
          <w:lang w:val="en-GB"/>
        </w:rPr>
        <w:t>celebrateing</w:t>
      </w:r>
      <w:proofErr w:type="spellEnd"/>
      <w:r w:rsidRPr="007C486D">
        <w:rPr>
          <w:rFonts w:ascii="AvenirNext LT Pro Regular" w:eastAsia="AvenirNext LT Pro Regular" w:hAnsi="AvenirNext LT Pro Regular" w:cs="AvenirNext LT Pro Regular"/>
          <w:i/>
          <w:iCs/>
          <w:sz w:val="14"/>
          <w:szCs w:val="14"/>
          <w:bdr w:val="nil"/>
          <w:lang w:val="en-GB"/>
        </w:rPr>
        <w:t xml:space="preserve"> "</w:t>
      </w:r>
      <w:r>
        <w:rPr>
          <w:rFonts w:ascii="AvenirNext LT Pro Regular" w:eastAsia="AvenirNext LT Pro Regular" w:hAnsi="AvenirNext LT Pro Regular" w:cs="AvenirNext LT Pro Regular"/>
          <w:i/>
          <w:iCs/>
          <w:sz w:val="14"/>
          <w:szCs w:val="14"/>
          <w:bdr w:val="nil"/>
          <w:lang w:val="en-GB"/>
        </w:rPr>
        <w:t>Pure watchmaking artistry since 1854</w:t>
      </w:r>
      <w:r w:rsidRPr="007C486D">
        <w:rPr>
          <w:rFonts w:ascii="AvenirNext LT Pro Regular" w:eastAsia="AvenirNext LT Pro Regular" w:hAnsi="AvenirNext LT Pro Regular" w:cs="AvenirNext LT Pro Regular"/>
          <w:i/>
          <w:iCs/>
          <w:sz w:val="14"/>
          <w:szCs w:val="14"/>
          <w:bdr w:val="nil"/>
          <w:lang w:val="en-GB"/>
        </w:rPr>
        <w:t xml:space="preserve">" </w:t>
      </w:r>
      <w:r>
        <w:rPr>
          <w:rFonts w:ascii="AvenirNext LT Pro Regular" w:eastAsia="AvenirNext LT Pro Regular" w:hAnsi="AvenirNext LT Pro Regular" w:cs="AvenirNext LT Pro Regular"/>
          <w:i/>
          <w:iCs/>
          <w:sz w:val="14"/>
          <w:szCs w:val="14"/>
          <w:bdr w:val="nil"/>
          <w:lang w:val="en-GB"/>
        </w:rPr>
        <w:t>in</w:t>
      </w:r>
      <w:r w:rsidRPr="007C486D">
        <w:rPr>
          <w:rFonts w:ascii="AvenirNext LT Pro Regular" w:eastAsia="AvenirNext LT Pro Regular" w:hAnsi="AvenirNext LT Pro Regular" w:cs="AvenirNext LT Pro Regular"/>
          <w:i/>
          <w:iCs/>
          <w:sz w:val="14"/>
          <w:szCs w:val="14"/>
          <w:bdr w:val="nil"/>
          <w:lang w:val="en-GB"/>
        </w:rPr>
        <w:t xml:space="preserve"> their watches.  </w:t>
      </w:r>
    </w:p>
    <w:p w14:paraId="0A8966C5" w14:textId="4F2EC1C6" w:rsidR="009E1E58" w:rsidRPr="007B4D08" w:rsidRDefault="009E1E58" w:rsidP="009E1E58">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 </w:t>
      </w:r>
    </w:p>
    <w:p w14:paraId="54383BF4" w14:textId="77777777" w:rsidR="009E1E58" w:rsidRPr="007B4D08" w:rsidRDefault="009E1E58" w:rsidP="009E1E58">
      <w:pPr>
        <w:jc w:val="both"/>
        <w:rPr>
          <w:rFonts w:ascii="AvenirNext LT Pro Regular" w:hAnsi="AvenirNext LT Pro Regular"/>
          <w:lang w:val="en-GB"/>
        </w:rPr>
      </w:pPr>
    </w:p>
    <w:p w14:paraId="0C60D5D0" w14:textId="16C817F3" w:rsidR="009E1E58" w:rsidRPr="007B4D08" w:rsidRDefault="00D16855" w:rsidP="009E1E58">
      <w:pPr>
        <w:jc w:val="both"/>
        <w:rPr>
          <w:rFonts w:ascii="AvenirNext LT Pro Regular" w:hAnsi="AvenirNext LT Pro Regular"/>
          <w:sz w:val="22"/>
          <w:szCs w:val="22"/>
          <w:lang w:val="en-GB"/>
        </w:rPr>
      </w:pPr>
      <w:hyperlink r:id="rId9" w:history="1">
        <w:r w:rsidR="009E1E58" w:rsidRPr="007B4D08">
          <w:rPr>
            <w:rFonts w:ascii="AvenirNext LT Pro Regular" w:eastAsia="Arial" w:hAnsi="AvenirNext LT Pro Regular" w:cs="Arial"/>
            <w:color w:val="0000FF"/>
            <w:sz w:val="22"/>
            <w:szCs w:val="22"/>
            <w:u w:val="single"/>
            <w:lang w:val="en-GB"/>
          </w:rPr>
          <w:t>www.grossmann-uhren.com</w:t>
        </w:r>
      </w:hyperlink>
    </w:p>
    <w:p w14:paraId="79F73BB0" w14:textId="77777777" w:rsidR="009E1E58" w:rsidRDefault="009E1E58" w:rsidP="009E1E58">
      <w:pPr>
        <w:rPr>
          <w:rFonts w:ascii="AvenirNext LT Pro Regular" w:eastAsia="Arial" w:hAnsi="AvenirNext LT Pro Regular" w:cs="Arial"/>
          <w:b/>
          <w:bCs/>
          <w:sz w:val="20"/>
          <w:szCs w:val="20"/>
          <w:lang w:val="en-GB"/>
        </w:rPr>
      </w:pPr>
    </w:p>
    <w:p w14:paraId="1CB9D8CF" w14:textId="77777777" w:rsidR="009E1E58" w:rsidRPr="007B4D08" w:rsidRDefault="009E1E58" w:rsidP="009E1E58">
      <w:pPr>
        <w:rPr>
          <w:rFonts w:ascii="AvenirNext LT Pro Regular" w:hAnsi="AvenirNext LT Pro Regular"/>
          <w:b/>
          <w:bCs/>
          <w:sz w:val="20"/>
          <w:szCs w:val="20"/>
          <w:lang w:val="en-GB"/>
        </w:rPr>
      </w:pPr>
      <w:r w:rsidRPr="007B4D08">
        <w:rPr>
          <w:rFonts w:ascii="AvenirNext LT Pro Regular" w:eastAsia="Arial" w:hAnsi="AvenirNext LT Pro Regular" w:cs="Arial"/>
          <w:b/>
          <w:bCs/>
          <w:sz w:val="20"/>
          <w:szCs w:val="20"/>
          <w:lang w:val="en-GB"/>
        </w:rPr>
        <w:t>For further information and high-resolution images, please contact:</w:t>
      </w:r>
    </w:p>
    <w:p w14:paraId="20BF3912" w14:textId="77777777" w:rsidR="009E1E58" w:rsidRPr="007B4D08" w:rsidRDefault="009E1E58" w:rsidP="009E1E58">
      <w:pPr>
        <w:jc w:val="both"/>
        <w:rPr>
          <w:rFonts w:ascii="AvenirNext LT Pro Regular" w:hAnsi="AvenirNext LT Pro Regular"/>
          <w:b/>
          <w:sz w:val="20"/>
          <w:szCs w:val="20"/>
          <w:lang w:val="en-GB"/>
        </w:rPr>
      </w:pPr>
    </w:p>
    <w:p w14:paraId="62FD2008" w14:textId="77777777" w:rsidR="009E1E58" w:rsidRPr="007B4D08" w:rsidRDefault="009E1E58" w:rsidP="009E1E58">
      <w:pPr>
        <w:jc w:val="both"/>
        <w:rPr>
          <w:rFonts w:ascii="AvenirNext LT Pro Regular" w:hAnsi="AvenirNext LT Pro Regular"/>
          <w:sz w:val="20"/>
          <w:szCs w:val="20"/>
          <w:lang w:val="en-GB"/>
        </w:rPr>
      </w:pPr>
    </w:p>
    <w:p w14:paraId="537EE043" w14:textId="77777777" w:rsidR="009E1E58" w:rsidRPr="007B4D08" w:rsidRDefault="009E1E58" w:rsidP="009E1E58">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GROSSMANN UHREN GmbH</w:t>
      </w:r>
    </w:p>
    <w:p w14:paraId="456E56B0" w14:textId="77777777" w:rsidR="009E1E58" w:rsidRPr="007B4D08" w:rsidRDefault="009E1E58" w:rsidP="009E1E58">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Rainer Kern – Director of Communication</w:t>
      </w:r>
    </w:p>
    <w:p w14:paraId="35006A71" w14:textId="77777777" w:rsidR="009E1E58" w:rsidRPr="007B4D08" w:rsidRDefault="009E1E58" w:rsidP="009E1E58">
      <w:pPr>
        <w:jc w:val="both"/>
        <w:rPr>
          <w:rFonts w:ascii="AvenirNext LT Pro Regular" w:hAnsi="AvenirNext LT Pro Regular"/>
          <w:sz w:val="20"/>
          <w:szCs w:val="20"/>
          <w:lang w:val="en-GB"/>
        </w:rPr>
      </w:pPr>
      <w:proofErr w:type="spellStart"/>
      <w:r w:rsidRPr="007B4D08">
        <w:rPr>
          <w:rFonts w:ascii="AvenirNext LT Pro Regular" w:eastAsia="Arial" w:hAnsi="AvenirNext LT Pro Regular" w:cs="Arial"/>
          <w:sz w:val="20"/>
          <w:szCs w:val="20"/>
          <w:lang w:val="en-GB"/>
        </w:rPr>
        <w:t>Uferstr</w:t>
      </w:r>
      <w:proofErr w:type="spellEnd"/>
      <w:r w:rsidRPr="007B4D08">
        <w:rPr>
          <w:rFonts w:ascii="AvenirNext LT Pro Regular" w:eastAsia="Arial" w:hAnsi="AvenirNext LT Pro Regular" w:cs="Arial"/>
          <w:sz w:val="20"/>
          <w:szCs w:val="20"/>
          <w:lang w:val="en-GB"/>
        </w:rPr>
        <w:t>. 1</w:t>
      </w:r>
    </w:p>
    <w:p w14:paraId="6C0035FC" w14:textId="77777777" w:rsidR="009E1E58" w:rsidRPr="007B4D08" w:rsidRDefault="009E1E58" w:rsidP="009E1E58">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 xml:space="preserve">01768 </w:t>
      </w:r>
      <w:proofErr w:type="spellStart"/>
      <w:r w:rsidRPr="007B4D08">
        <w:rPr>
          <w:rFonts w:ascii="AvenirNext LT Pro Regular" w:eastAsia="Arial" w:hAnsi="AvenirNext LT Pro Regular" w:cs="Arial"/>
          <w:sz w:val="20"/>
          <w:szCs w:val="20"/>
          <w:lang w:val="en-GB"/>
        </w:rPr>
        <w:t>Glashütte</w:t>
      </w:r>
      <w:proofErr w:type="spellEnd"/>
    </w:p>
    <w:p w14:paraId="5F23E295" w14:textId="24191770" w:rsidR="009E1E58" w:rsidRPr="007B4D08" w:rsidRDefault="00FD2893" w:rsidP="009E1E58">
      <w:pPr>
        <w:jc w:val="both"/>
        <w:rPr>
          <w:rFonts w:ascii="AvenirNext LT Pro Regular" w:hAnsi="AvenirNext LT Pro Regular"/>
          <w:sz w:val="20"/>
          <w:szCs w:val="20"/>
          <w:lang w:val="en-GB"/>
        </w:rPr>
      </w:pPr>
      <w:r>
        <w:rPr>
          <w:rFonts w:ascii="AvenirNext LT Pro Regular" w:eastAsia="Arial" w:hAnsi="AvenirNext LT Pro Regular" w:cs="Arial"/>
          <w:sz w:val="20"/>
          <w:szCs w:val="20"/>
          <w:lang w:val="en-GB"/>
        </w:rPr>
        <w:t>Tel: +</w:t>
      </w:r>
      <w:r w:rsidR="009E1E58" w:rsidRPr="007B4D08">
        <w:rPr>
          <w:rFonts w:ascii="AvenirNext LT Pro Regular" w:eastAsia="Arial" w:hAnsi="AvenirNext LT Pro Regular" w:cs="Arial"/>
          <w:sz w:val="20"/>
          <w:szCs w:val="20"/>
          <w:lang w:val="en-GB"/>
        </w:rPr>
        <w:t>49-35053-320020</w:t>
      </w:r>
    </w:p>
    <w:p w14:paraId="7EB84677" w14:textId="0F0434EC" w:rsidR="009E1E58" w:rsidRPr="007B4D08" w:rsidRDefault="00FD2893" w:rsidP="009E1E58">
      <w:pPr>
        <w:jc w:val="both"/>
        <w:rPr>
          <w:rFonts w:ascii="AvenirNext LT Pro Regular" w:hAnsi="AvenirNext LT Pro Regular"/>
          <w:sz w:val="20"/>
          <w:szCs w:val="20"/>
          <w:lang w:val="en-GB"/>
        </w:rPr>
      </w:pPr>
      <w:r>
        <w:rPr>
          <w:rFonts w:ascii="AvenirNext LT Pro Regular" w:eastAsia="Arial" w:hAnsi="AvenirNext LT Pro Regular" w:cs="Arial"/>
          <w:sz w:val="20"/>
          <w:szCs w:val="20"/>
          <w:lang w:val="en-GB"/>
        </w:rPr>
        <w:t>Fax: +</w:t>
      </w:r>
      <w:r w:rsidR="009E1E58" w:rsidRPr="007B4D08">
        <w:rPr>
          <w:rFonts w:ascii="AvenirNext LT Pro Regular" w:eastAsia="Arial" w:hAnsi="AvenirNext LT Pro Regular" w:cs="Arial"/>
          <w:sz w:val="20"/>
          <w:szCs w:val="20"/>
          <w:lang w:val="en-GB"/>
        </w:rPr>
        <w:t>49-35053-320099</w:t>
      </w:r>
    </w:p>
    <w:p w14:paraId="7E744959" w14:textId="71A3D19B" w:rsidR="009E1E58" w:rsidRPr="007B4D08" w:rsidRDefault="00D16855" w:rsidP="009E1E58">
      <w:pPr>
        <w:jc w:val="both"/>
        <w:rPr>
          <w:rStyle w:val="Hyperlink"/>
          <w:rFonts w:ascii="AvenirNext LT Pro Regular" w:hAnsi="AvenirNext LT Pro Regular"/>
          <w:sz w:val="20"/>
          <w:szCs w:val="20"/>
          <w:lang w:val="en-GB"/>
        </w:rPr>
      </w:pPr>
      <w:hyperlink r:id="rId10" w:history="1">
        <w:r w:rsidR="009E1E58" w:rsidRPr="007B4D08">
          <w:rPr>
            <w:rFonts w:ascii="AvenirNext LT Pro Regular" w:eastAsia="Arial" w:hAnsi="AvenirNext LT Pro Regular" w:cs="Arial"/>
            <w:color w:val="0000FF"/>
            <w:sz w:val="20"/>
            <w:szCs w:val="20"/>
            <w:u w:val="single"/>
            <w:lang w:val="en-GB"/>
          </w:rPr>
          <w:t>rainer.kern@grossmann-uhren.com</w:t>
        </w:r>
      </w:hyperlink>
    </w:p>
    <w:p w14:paraId="4E2EE0EE" w14:textId="77777777" w:rsidR="009E1E58" w:rsidRPr="00F06EF9" w:rsidRDefault="009E1E58" w:rsidP="009E1E58">
      <w:pPr>
        <w:jc w:val="both"/>
        <w:rPr>
          <w:rFonts w:ascii="Arial" w:hAnsi="Arial" w:cs="Arial"/>
          <w:lang w:val="en-US"/>
        </w:rPr>
      </w:pPr>
    </w:p>
    <w:p w14:paraId="1C38E251" w14:textId="3C0C37F6" w:rsidR="006F124B" w:rsidRPr="00F06EF9" w:rsidRDefault="00D16855" w:rsidP="009E1E58">
      <w:pPr>
        <w:jc w:val="both"/>
        <w:rPr>
          <w:rStyle w:val="Hyperlink"/>
          <w:rFonts w:ascii="AvenirNext LT Pro Regular" w:hAnsi="AvenirNext LT Pro Regular"/>
          <w:sz w:val="20"/>
          <w:szCs w:val="20"/>
          <w:lang w:val="en-US"/>
        </w:rPr>
      </w:pPr>
    </w:p>
    <w:p w14:paraId="58274E34" w14:textId="77777777" w:rsidR="006125C0" w:rsidRPr="00F06EF9" w:rsidRDefault="006125C0" w:rsidP="009E1E58">
      <w:pPr>
        <w:jc w:val="both"/>
        <w:rPr>
          <w:rStyle w:val="Hyperlink"/>
          <w:rFonts w:ascii="AvenirNext LT Pro Regular" w:hAnsi="AvenirNext LT Pro Regular"/>
          <w:sz w:val="20"/>
          <w:szCs w:val="20"/>
          <w:lang w:val="en-US"/>
        </w:rPr>
      </w:pPr>
    </w:p>
    <w:p w14:paraId="0FE4CA3C" w14:textId="77777777" w:rsidR="00EE290D" w:rsidRDefault="006125C0" w:rsidP="00EE290D">
      <w:pPr>
        <w:jc w:val="both"/>
        <w:rPr>
          <w:rStyle w:val="Hyperlink"/>
          <w:rFonts w:ascii="AvenirNext LT Pro Regular" w:hAnsi="AvenirNext LT Pro Regular"/>
          <w:color w:val="auto"/>
          <w:sz w:val="20"/>
          <w:szCs w:val="20"/>
          <w:u w:val="none"/>
        </w:rPr>
      </w:pPr>
      <w:r w:rsidRPr="00F06EF9">
        <w:rPr>
          <w:rStyle w:val="Hyperlink"/>
          <w:rFonts w:ascii="AvenirNext LT Pro Regular" w:hAnsi="AvenirNext LT Pro Regular"/>
          <w:sz w:val="20"/>
          <w:szCs w:val="20"/>
          <w:lang w:val="en-US"/>
        </w:rPr>
        <w:br w:type="page"/>
      </w:r>
      <w:r w:rsidR="00EE290D">
        <w:rPr>
          <w:rFonts w:ascii="AvenirNext LT Pro Regular" w:hAnsi="AvenirNext LT Pro Regular"/>
          <w:noProof/>
          <w:sz w:val="20"/>
          <w:szCs w:val="20"/>
        </w:rPr>
        <w:drawing>
          <wp:inline distT="0" distB="0" distL="0" distR="0" wp14:anchorId="732FEA0D" wp14:editId="1032DC80">
            <wp:extent cx="5670550" cy="293370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Tefnut_Twist_Classic_Beauty_Drehung_Band_Schwarz_Eve.jpg"/>
                    <pic:cNvPicPr/>
                  </pic:nvPicPr>
                  <pic:blipFill rotWithShape="1">
                    <a:blip r:embed="rId11">
                      <a:extLst>
                        <a:ext uri="{28A0092B-C50C-407E-A947-70E740481C1C}">
                          <a14:useLocalDpi xmlns:a14="http://schemas.microsoft.com/office/drawing/2010/main" val="0"/>
                        </a:ext>
                      </a:extLst>
                    </a:blip>
                    <a:srcRect t="10520" b="10452"/>
                    <a:stretch/>
                  </pic:blipFill>
                  <pic:spPr bwMode="auto">
                    <a:xfrm>
                      <a:off x="0" y="0"/>
                      <a:ext cx="5670550" cy="2933700"/>
                    </a:xfrm>
                    <a:prstGeom prst="rect">
                      <a:avLst/>
                    </a:prstGeom>
                    <a:ln>
                      <a:noFill/>
                    </a:ln>
                    <a:extLst>
                      <a:ext uri="{53640926-AAD7-44D8-BBD7-CCE9431645EC}">
                        <a14:shadowObscured xmlns:a14="http://schemas.microsoft.com/office/drawing/2010/main"/>
                      </a:ext>
                    </a:extLst>
                  </pic:spPr>
                </pic:pic>
              </a:graphicData>
            </a:graphic>
          </wp:inline>
        </w:drawing>
      </w:r>
    </w:p>
    <w:p w14:paraId="572F12AC" w14:textId="77777777" w:rsidR="00EE290D" w:rsidRPr="009A576D" w:rsidRDefault="00EE290D" w:rsidP="00EE290D">
      <w:pPr>
        <w:jc w:val="both"/>
        <w:rPr>
          <w:rStyle w:val="Hyperlink"/>
          <w:rFonts w:ascii="AvenirNext LT Pro Regular" w:hAnsi="AvenirNext LT Pro Regular"/>
          <w:color w:val="auto"/>
          <w:sz w:val="20"/>
          <w:szCs w:val="20"/>
          <w:u w:val="none"/>
        </w:rPr>
      </w:pPr>
    </w:p>
    <w:p w14:paraId="43EC3723" w14:textId="77777777" w:rsidR="00EE290D" w:rsidRPr="000D02B4" w:rsidRDefault="00EE290D" w:rsidP="00EE290D">
      <w:pPr>
        <w:tabs>
          <w:tab w:val="center" w:pos="2127"/>
          <w:tab w:val="center" w:pos="6379"/>
        </w:tabs>
        <w:jc w:val="both"/>
        <w:rPr>
          <w:rStyle w:val="Hyperlink"/>
          <w:rFonts w:ascii="AvenirNext LT Pro Regular" w:hAnsi="AvenirNext LT Pro Regular"/>
          <w:color w:val="auto"/>
          <w:sz w:val="20"/>
          <w:szCs w:val="20"/>
          <w:u w:val="none"/>
          <w:lang w:val="en-US"/>
        </w:rPr>
      </w:pPr>
      <w:r w:rsidRPr="009A576D">
        <w:rPr>
          <w:rStyle w:val="Hyperlink"/>
          <w:rFonts w:ascii="AvenirNext LT Pro Regular" w:hAnsi="AvenirNext LT Pro Regular"/>
          <w:color w:val="auto"/>
          <w:sz w:val="20"/>
          <w:szCs w:val="20"/>
          <w:u w:val="none"/>
        </w:rPr>
        <w:tab/>
      </w:r>
      <w:r w:rsidRPr="000D02B4">
        <w:rPr>
          <w:rStyle w:val="Hyperlink"/>
          <w:rFonts w:ascii="AvenirNext LT Pro Regular" w:hAnsi="AvenirNext LT Pro Regular"/>
          <w:color w:val="auto"/>
          <w:sz w:val="20"/>
          <w:szCs w:val="20"/>
          <w:u w:val="none"/>
          <w:lang w:val="en-US"/>
        </w:rPr>
        <w:t>TEFNUT Twist Classic</w:t>
      </w:r>
      <w:r w:rsidRPr="000D02B4">
        <w:rPr>
          <w:rStyle w:val="Hyperlink"/>
          <w:rFonts w:ascii="AvenirNext LT Pro Regular" w:hAnsi="AvenirNext LT Pro Regular"/>
          <w:color w:val="auto"/>
          <w:sz w:val="20"/>
          <w:szCs w:val="20"/>
          <w:u w:val="none"/>
          <w:lang w:val="en-US"/>
        </w:rPr>
        <w:tab/>
      </w:r>
    </w:p>
    <w:p w14:paraId="580C0DB5" w14:textId="77777777" w:rsidR="00EE290D" w:rsidRPr="000D02B4" w:rsidRDefault="00EE290D" w:rsidP="00EE290D">
      <w:pPr>
        <w:jc w:val="both"/>
        <w:rPr>
          <w:rStyle w:val="Hyperlink"/>
          <w:rFonts w:ascii="AvenirNext LT Pro Regular" w:hAnsi="AvenirNext LT Pro Regular"/>
          <w:sz w:val="20"/>
          <w:szCs w:val="20"/>
          <w:lang w:val="en-US"/>
        </w:rPr>
      </w:pPr>
    </w:p>
    <w:p w14:paraId="6176CA58" w14:textId="77777777" w:rsidR="00EE290D" w:rsidRPr="000D02B4" w:rsidRDefault="00EE290D" w:rsidP="00EE290D">
      <w:pPr>
        <w:jc w:val="both"/>
        <w:rPr>
          <w:rFonts w:ascii="AvenirNext LT Pro Regular" w:hAnsi="AvenirNext LT Pro Regular"/>
          <w:noProof/>
          <w:color w:val="0000FF"/>
          <w:sz w:val="20"/>
          <w:szCs w:val="20"/>
          <w:u w:val="single"/>
          <w:lang w:val="en-US"/>
        </w:rPr>
      </w:pPr>
    </w:p>
    <w:p w14:paraId="253D79E5" w14:textId="77777777" w:rsidR="00EE290D" w:rsidRPr="000D02B4" w:rsidRDefault="00EE290D" w:rsidP="00EE290D">
      <w:pPr>
        <w:jc w:val="both"/>
        <w:rPr>
          <w:rFonts w:ascii="AvenirNext LT Pro Regular" w:hAnsi="AvenirNext LT Pro Regular"/>
          <w:noProof/>
          <w:color w:val="0000FF"/>
          <w:sz w:val="20"/>
          <w:szCs w:val="20"/>
          <w:u w:val="single"/>
          <w:lang w:val="en-US"/>
        </w:rPr>
      </w:pPr>
    </w:p>
    <w:p w14:paraId="427A1D8F" w14:textId="77777777" w:rsidR="00EE290D" w:rsidRPr="00BC3259" w:rsidRDefault="00EE290D" w:rsidP="00EE290D">
      <w:pPr>
        <w:jc w:val="both"/>
        <w:rPr>
          <w:rStyle w:val="Hyperlink"/>
          <w:rFonts w:ascii="AvenirNext LT Pro Regular" w:hAnsi="AvenirNext LT Pro Regular"/>
          <w:sz w:val="20"/>
          <w:szCs w:val="20"/>
          <w:u w:val="none"/>
          <w:lang w:val="en-US"/>
        </w:rPr>
      </w:pPr>
      <w:r w:rsidRPr="00BC3259">
        <w:rPr>
          <w:rFonts w:ascii="AvenirNext LT Pro Regular" w:hAnsi="AvenirNext LT Pro Regular"/>
          <w:noProof/>
          <w:color w:val="0000FF"/>
          <w:sz w:val="20"/>
          <w:szCs w:val="20"/>
        </w:rPr>
        <w:drawing>
          <wp:inline distT="0" distB="0" distL="0" distR="0" wp14:anchorId="0A41E402" wp14:editId="1CD4DB79">
            <wp:extent cx="2668558" cy="36000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96.JPG"/>
                    <pic:cNvPicPr/>
                  </pic:nvPicPr>
                  <pic:blipFill rotWithShape="1">
                    <a:blip r:embed="rId12">
                      <a:extLst>
                        <a:ext uri="{28A0092B-C50C-407E-A947-70E740481C1C}">
                          <a14:useLocalDpi xmlns:a14="http://schemas.microsoft.com/office/drawing/2010/main" val="0"/>
                        </a:ext>
                      </a:extLst>
                    </a:blip>
                    <a:srcRect l="3696" r="40706"/>
                    <a:stretch/>
                  </pic:blipFill>
                  <pic:spPr bwMode="auto">
                    <a:xfrm>
                      <a:off x="0" y="0"/>
                      <a:ext cx="2668558" cy="3600000"/>
                    </a:xfrm>
                    <a:prstGeom prst="rect">
                      <a:avLst/>
                    </a:prstGeom>
                    <a:ln>
                      <a:noFill/>
                    </a:ln>
                    <a:extLst>
                      <a:ext uri="{53640926-AAD7-44D8-BBD7-CCE9431645EC}">
                        <a14:shadowObscured xmlns:a14="http://schemas.microsoft.com/office/drawing/2010/main"/>
                      </a:ext>
                    </a:extLst>
                  </pic:spPr>
                </pic:pic>
              </a:graphicData>
            </a:graphic>
          </wp:inline>
        </w:drawing>
      </w:r>
      <w:r w:rsidRPr="00BC3259">
        <w:rPr>
          <w:rStyle w:val="Hyperlink"/>
          <w:rFonts w:ascii="AvenirNext LT Pro Regular" w:hAnsi="AvenirNext LT Pro Regular"/>
          <w:sz w:val="20"/>
          <w:szCs w:val="20"/>
          <w:u w:val="none"/>
          <w:lang w:val="en-US"/>
        </w:rPr>
        <w:t xml:space="preserve">                       </w:t>
      </w:r>
      <w:r w:rsidRPr="00BC3259">
        <w:rPr>
          <w:rFonts w:ascii="AvenirNext LT Pro Regular" w:hAnsi="AvenirNext LT Pro Regular"/>
          <w:noProof/>
          <w:color w:val="0000FF"/>
          <w:sz w:val="20"/>
          <w:szCs w:val="20"/>
        </w:rPr>
        <w:drawing>
          <wp:inline distT="0" distB="0" distL="0" distR="0" wp14:anchorId="2CF47405" wp14:editId="3913AD19">
            <wp:extent cx="2104720" cy="35623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G_Tefnut_Twist_Classic_WG_FR_low.jpg"/>
                    <pic:cNvPicPr/>
                  </pic:nvPicPr>
                  <pic:blipFill rotWithShape="1">
                    <a:blip r:embed="rId13">
                      <a:extLst>
                        <a:ext uri="{28A0092B-C50C-407E-A947-70E740481C1C}">
                          <a14:useLocalDpi xmlns:a14="http://schemas.microsoft.com/office/drawing/2010/main" val="0"/>
                        </a:ext>
                      </a:extLst>
                    </a:blip>
                    <a:srcRect l="18712" t="8380" r="12352" b="9117"/>
                    <a:stretch/>
                  </pic:blipFill>
                  <pic:spPr bwMode="auto">
                    <a:xfrm>
                      <a:off x="0" y="0"/>
                      <a:ext cx="2105763" cy="356411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1CCC8D8" w14:textId="77777777" w:rsidR="00EE290D" w:rsidRPr="007C2857" w:rsidRDefault="00EE290D" w:rsidP="00EE290D">
      <w:pPr>
        <w:rPr>
          <w:rFonts w:ascii="AvenirNext LT Pro Regular" w:hAnsi="AvenirNext LT Pro Regular"/>
          <w:sz w:val="20"/>
          <w:szCs w:val="20"/>
          <w:lang w:val="en-US"/>
        </w:rPr>
      </w:pPr>
    </w:p>
    <w:p w14:paraId="0841F4C4" w14:textId="2C187006" w:rsidR="00EE290D" w:rsidRDefault="00EE290D" w:rsidP="00EE290D">
      <w:pPr>
        <w:tabs>
          <w:tab w:val="center" w:pos="6946"/>
        </w:tabs>
        <w:rPr>
          <w:rFonts w:ascii="AvenirNext LT Pro Regular" w:hAnsi="AvenirNext LT Pro Regular"/>
          <w:sz w:val="20"/>
          <w:szCs w:val="20"/>
          <w:lang w:val="en-US"/>
        </w:rPr>
      </w:pPr>
      <w:r w:rsidRPr="007C2857">
        <w:rPr>
          <w:rFonts w:ascii="AvenirNext LT Pro Regular" w:hAnsi="AvenirNext LT Pro Regular"/>
          <w:sz w:val="20"/>
          <w:szCs w:val="20"/>
          <w:lang w:val="en-US"/>
        </w:rPr>
        <w:t xml:space="preserve">Roy </w:t>
      </w:r>
      <w:proofErr w:type="spellStart"/>
      <w:r w:rsidRPr="007C2857">
        <w:rPr>
          <w:rFonts w:ascii="AvenirNext LT Pro Regular" w:hAnsi="AvenirNext LT Pro Regular"/>
          <w:sz w:val="20"/>
          <w:szCs w:val="20"/>
          <w:lang w:val="en-US"/>
        </w:rPr>
        <w:t>Conners</w:t>
      </w:r>
      <w:proofErr w:type="spellEnd"/>
      <w:r w:rsidRPr="007C2857">
        <w:rPr>
          <w:rFonts w:ascii="AvenirNext LT Pro Regular" w:hAnsi="AvenirNext LT Pro Regular"/>
          <w:sz w:val="20"/>
          <w:szCs w:val="20"/>
          <w:lang w:val="en-US"/>
        </w:rPr>
        <w:t xml:space="preserve"> </w:t>
      </w:r>
      <w:r>
        <w:rPr>
          <w:rFonts w:ascii="AvenirNext LT Pro Regular" w:hAnsi="AvenirNext LT Pro Regular"/>
          <w:sz w:val="20"/>
          <w:szCs w:val="20"/>
          <w:lang w:val="en-US"/>
        </w:rPr>
        <w:t>from William &amp; Son</w:t>
      </w:r>
      <w:r>
        <w:rPr>
          <w:rFonts w:ascii="AvenirNext LT Pro Regular" w:hAnsi="AvenirNext LT Pro Regular"/>
          <w:sz w:val="20"/>
          <w:szCs w:val="20"/>
          <w:lang w:val="en-US"/>
        </w:rPr>
        <w:t xml:space="preserve">, London, </w:t>
      </w:r>
      <w:r>
        <w:rPr>
          <w:rFonts w:ascii="AvenirNext LT Pro Regular" w:hAnsi="AvenirNext LT Pro Regular"/>
          <w:sz w:val="20"/>
          <w:szCs w:val="20"/>
          <w:lang w:val="en-US"/>
        </w:rPr>
        <w:tab/>
        <w:t>TEFNUT Twist Classic</w:t>
      </w:r>
    </w:p>
    <w:p w14:paraId="6557C510" w14:textId="291CAEB5" w:rsidR="00EE290D" w:rsidRPr="007C2857" w:rsidRDefault="00EE290D" w:rsidP="00EE290D">
      <w:pPr>
        <w:tabs>
          <w:tab w:val="center" w:pos="6946"/>
        </w:tabs>
        <w:rPr>
          <w:rFonts w:ascii="AvenirNext LT Pro Regular" w:hAnsi="AvenirNext LT Pro Regular"/>
          <w:sz w:val="20"/>
          <w:szCs w:val="20"/>
          <w:lang w:val="en-US"/>
        </w:rPr>
      </w:pPr>
      <w:r>
        <w:rPr>
          <w:rFonts w:ascii="AvenirNext LT Pro Regular" w:hAnsi="AvenirNext LT Pro Regular"/>
          <w:sz w:val="20"/>
          <w:szCs w:val="20"/>
          <w:lang w:val="en-US"/>
        </w:rPr>
        <w:t>holding the winning certificate</w:t>
      </w:r>
    </w:p>
    <w:p w14:paraId="76F00298" w14:textId="70A07C06" w:rsidR="006125C0" w:rsidRPr="00F06EF9" w:rsidRDefault="006125C0">
      <w:pPr>
        <w:rPr>
          <w:rStyle w:val="Hyperlink"/>
          <w:rFonts w:ascii="AvenirNext LT Pro Regular" w:hAnsi="AvenirNext LT Pro Regular"/>
          <w:sz w:val="20"/>
          <w:szCs w:val="20"/>
          <w:lang w:val="en-US"/>
        </w:rPr>
      </w:pPr>
    </w:p>
    <w:sectPr w:rsidR="006125C0" w:rsidRPr="00F06EF9" w:rsidSect="00954314">
      <w:headerReference w:type="default" r:id="rId14"/>
      <w:footerReference w:type="default" r:id="rId15"/>
      <w:headerReference w:type="first" r:id="rId16"/>
      <w:footerReference w:type="first" r:id="rId17"/>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89CD1" w14:textId="77777777" w:rsidR="004F141B" w:rsidRDefault="00F52401">
      <w:r>
        <w:separator/>
      </w:r>
    </w:p>
  </w:endnote>
  <w:endnote w:type="continuationSeparator" w:id="0">
    <w:p w14:paraId="075AC825" w14:textId="77777777" w:rsidR="004F141B" w:rsidRDefault="00F5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DDB0E" w14:textId="77777777" w:rsidR="0073113C" w:rsidRDefault="00F52401" w:rsidP="008F12C8">
    <w:pPr>
      <w:pStyle w:val="Fuzei"/>
      <w:tabs>
        <w:tab w:val="clear" w:pos="9072"/>
        <w:tab w:val="right" w:pos="8931"/>
      </w:tabs>
    </w:pPr>
    <w:r>
      <w:rPr>
        <w:noProof/>
        <w:lang w:eastAsia="de-DE"/>
      </w:rPr>
      <mc:AlternateContent>
        <mc:Choice Requires="wps">
          <w:drawing>
            <wp:anchor distT="0" distB="0" distL="114300" distR="114300" simplePos="0" relativeHeight="251663360" behindDoc="0" locked="0" layoutInCell="1" allowOverlap="1" wp14:anchorId="66DF81E9" wp14:editId="2787C227">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98330D" w14:textId="366C1696" w:rsidR="0073113C" w:rsidRPr="00FD2893" w:rsidRDefault="00F52401" w:rsidP="00B252FD">
                          <w:pPr>
                            <w:pStyle w:val="Standa1"/>
                            <w:tabs>
                              <w:tab w:val="center" w:pos="4536"/>
                              <w:tab w:val="right" w:pos="8931"/>
                            </w:tabs>
                            <w:rPr>
                              <w:rFonts w:ascii="Arial" w:hAnsi="Arial" w:cs="Arial"/>
                              <w:color w:val="595959"/>
                              <w:sz w:val="16"/>
                              <w:lang w:val="en-US"/>
                            </w:rPr>
                          </w:pPr>
                          <w:r>
                            <w:rPr>
                              <w:rFonts w:ascii="Arial" w:eastAsia="Arial" w:hAnsi="Arial" w:cs="Arial"/>
                              <w:color w:val="595959"/>
                              <w:sz w:val="16"/>
                              <w:szCs w:val="16"/>
                              <w:bdr w:val="nil"/>
                              <w:lang w:val="en-US"/>
                            </w:rPr>
                            <w:t xml:space="preserve">Grossmann Uhren GmbH – </w:t>
                          </w:r>
                          <w:r w:rsidR="00FD2893">
                            <w:rPr>
                              <w:rFonts w:ascii="Arial" w:eastAsia="Arial" w:hAnsi="Arial" w:cs="Arial"/>
                              <w:color w:val="595959"/>
                              <w:sz w:val="16"/>
                              <w:szCs w:val="16"/>
                              <w:bdr w:val="nil"/>
                              <w:lang w:val="en-US"/>
                            </w:rPr>
                            <w:t>Eve’s Watch Award 2017</w:t>
                          </w:r>
                          <w:r w:rsidR="00FD2893">
                            <w:rPr>
                              <w:rFonts w:ascii="Arial" w:eastAsia="Arial" w:hAnsi="Arial" w:cs="Arial"/>
                              <w:color w:val="595959"/>
                              <w:sz w:val="16"/>
                              <w:szCs w:val="16"/>
                              <w:bdr w:val="nil"/>
                              <w:lang w:val="en-US"/>
                            </w:rPr>
                            <w:tab/>
                            <w:t>11</w:t>
                          </w:r>
                          <w:r>
                            <w:rPr>
                              <w:rFonts w:ascii="Arial" w:eastAsia="Arial" w:hAnsi="Arial" w:cs="Arial"/>
                              <w:color w:val="595959"/>
                              <w:sz w:val="16"/>
                              <w:szCs w:val="16"/>
                              <w:bdr w:val="nil"/>
                              <w:lang w:val="en-US"/>
                            </w:rPr>
                            <w:t>/2017</w:t>
                          </w:r>
                          <w:r>
                            <w:rPr>
                              <w:rFonts w:ascii="Arial" w:eastAsia="Arial" w:hAnsi="Arial" w:cs="Arial"/>
                              <w:color w:val="595959"/>
                              <w:sz w:val="16"/>
                              <w:szCs w:val="16"/>
                              <w:bdr w:val="nil"/>
                              <w:lang w:val="en-US"/>
                            </w:rPr>
                            <w:tab/>
                          </w:r>
                          <w:r w:rsidRPr="006F124B">
                            <w:rPr>
                              <w:color w:val="595959"/>
                            </w:rPr>
                            <w:fldChar w:fldCharType="begin"/>
                          </w:r>
                          <w:r w:rsidRPr="00FD2893">
                            <w:rPr>
                              <w:color w:val="595959"/>
                              <w:lang w:val="en-US"/>
                            </w:rPr>
                            <w:instrText xml:space="preserve"> PAGE  \* Arabic  \* MERGEFORMAT </w:instrText>
                          </w:r>
                          <w:r w:rsidRPr="006F124B">
                            <w:rPr>
                              <w:color w:val="595959"/>
                            </w:rPr>
                            <w:fldChar w:fldCharType="separate"/>
                          </w:r>
                          <w:r w:rsidR="00D16855" w:rsidRPr="00D16855">
                            <w:rPr>
                              <w:rFonts w:ascii="Arial" w:hAnsi="Arial" w:cs="Arial"/>
                              <w:noProof/>
                              <w:color w:val="595959"/>
                              <w:sz w:val="16"/>
                              <w:lang w:val="en-US"/>
                            </w:rPr>
                            <w:t>3</w:t>
                          </w:r>
                          <w:r w:rsidRPr="006F124B">
                            <w:rPr>
                              <w:rFonts w:ascii="Arial" w:hAnsi="Arial" w:cs="Arial"/>
                              <w:noProof/>
                              <w:color w:val="595959"/>
                              <w:sz w:val="16"/>
                            </w:rPr>
                            <w:fldChar w:fldCharType="end"/>
                          </w:r>
                          <w:r>
                            <w:rPr>
                              <w:rFonts w:ascii="Arial" w:eastAsia="Arial" w:hAnsi="Arial" w:cs="Arial"/>
                              <w:color w:val="595959"/>
                              <w:sz w:val="16"/>
                              <w:szCs w:val="16"/>
                              <w:bdr w:val="nil"/>
                              <w:lang w:val="en-US"/>
                            </w:rPr>
                            <w:t>/</w:t>
                          </w:r>
                          <w:r w:rsidRPr="006F124B">
                            <w:rPr>
                              <w:color w:val="595959"/>
                            </w:rPr>
                            <w:fldChar w:fldCharType="begin"/>
                          </w:r>
                          <w:r w:rsidRPr="00FD2893">
                            <w:rPr>
                              <w:color w:val="595959"/>
                              <w:lang w:val="en-US"/>
                            </w:rPr>
                            <w:instrText xml:space="preserve"> NUMPAGES  \* Arabic  \* MERGEFORMAT </w:instrText>
                          </w:r>
                          <w:r w:rsidRPr="006F124B">
                            <w:rPr>
                              <w:color w:val="595959"/>
                            </w:rPr>
                            <w:fldChar w:fldCharType="separate"/>
                          </w:r>
                          <w:r w:rsidR="00D16855" w:rsidRPr="00D16855">
                            <w:rPr>
                              <w:rFonts w:ascii="Arial" w:hAnsi="Arial" w:cs="Arial"/>
                              <w:noProof/>
                              <w:color w:val="595959"/>
                              <w:sz w:val="16"/>
                              <w:lang w:val="en-US"/>
                            </w:rPr>
                            <w:t>3</w:t>
                          </w:r>
                          <w:r w:rsidRPr="006F124B">
                            <w:rPr>
                              <w:rFonts w:ascii="Arial" w:hAnsi="Arial" w:cs="Arial"/>
                              <w:noProof/>
                              <w:color w:val="595959"/>
                              <w:sz w:val="16"/>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6DF81E9"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" filled="f" stroked="f">
              <v:textbox inset="0,0,0,0">
                <w:txbxContent>
                  <w:p w14:paraId="6398330D" w14:textId="366C1696" w:rsidR="0073113C" w:rsidRPr="00FD2893" w:rsidRDefault="00F52401" w:rsidP="00B252FD">
                    <w:pPr>
                      <w:pStyle w:val="Standa1"/>
                      <w:tabs>
                        <w:tab w:val="center" w:pos="4536"/>
                        <w:tab w:val="right" w:pos="8931"/>
                      </w:tabs>
                      <w:rPr>
                        <w:rFonts w:ascii="Arial" w:hAnsi="Arial" w:cs="Arial"/>
                        <w:color w:val="595959"/>
                        <w:sz w:val="16"/>
                        <w:lang w:val="en-US"/>
                      </w:rPr>
                    </w:pPr>
                    <w:r>
                      <w:rPr>
                        <w:rFonts w:ascii="Arial" w:eastAsia="Arial" w:hAnsi="Arial" w:cs="Arial"/>
                        <w:color w:val="595959"/>
                        <w:sz w:val="16"/>
                        <w:szCs w:val="16"/>
                        <w:bdr w:val="nil"/>
                        <w:lang w:val="en-US"/>
                      </w:rPr>
                      <w:t xml:space="preserve">Grossmann Uhren GmbH – </w:t>
                    </w:r>
                    <w:r w:rsidR="00FD2893">
                      <w:rPr>
                        <w:rFonts w:ascii="Arial" w:eastAsia="Arial" w:hAnsi="Arial" w:cs="Arial"/>
                        <w:color w:val="595959"/>
                        <w:sz w:val="16"/>
                        <w:szCs w:val="16"/>
                        <w:bdr w:val="nil"/>
                        <w:lang w:val="en-US"/>
                      </w:rPr>
                      <w:t>Eve’s Watch Award 2017</w:t>
                    </w:r>
                    <w:r w:rsidR="00FD2893">
                      <w:rPr>
                        <w:rFonts w:ascii="Arial" w:eastAsia="Arial" w:hAnsi="Arial" w:cs="Arial"/>
                        <w:color w:val="595959"/>
                        <w:sz w:val="16"/>
                        <w:szCs w:val="16"/>
                        <w:bdr w:val="nil"/>
                        <w:lang w:val="en-US"/>
                      </w:rPr>
                      <w:tab/>
                      <w:t>11</w:t>
                    </w:r>
                    <w:r>
                      <w:rPr>
                        <w:rFonts w:ascii="Arial" w:eastAsia="Arial" w:hAnsi="Arial" w:cs="Arial"/>
                        <w:color w:val="595959"/>
                        <w:sz w:val="16"/>
                        <w:szCs w:val="16"/>
                        <w:bdr w:val="nil"/>
                        <w:lang w:val="en-US"/>
                      </w:rPr>
                      <w:t>/2017</w:t>
                    </w:r>
                    <w:r>
                      <w:rPr>
                        <w:rFonts w:ascii="Arial" w:eastAsia="Arial" w:hAnsi="Arial" w:cs="Arial"/>
                        <w:color w:val="595959"/>
                        <w:sz w:val="16"/>
                        <w:szCs w:val="16"/>
                        <w:bdr w:val="nil"/>
                        <w:lang w:val="en-US"/>
                      </w:rPr>
                      <w:tab/>
                    </w:r>
                    <w:r w:rsidRPr="006F124B">
                      <w:rPr>
                        <w:color w:val="595959"/>
                      </w:rPr>
                      <w:fldChar w:fldCharType="begin"/>
                    </w:r>
                    <w:r w:rsidRPr="00FD2893">
                      <w:rPr>
                        <w:color w:val="595959"/>
                        <w:lang w:val="en-US"/>
                      </w:rPr>
                      <w:instrText xml:space="preserve"> PAGE  \* Arabic  \* MERGEFORMAT </w:instrText>
                    </w:r>
                    <w:r w:rsidRPr="006F124B">
                      <w:rPr>
                        <w:color w:val="595959"/>
                      </w:rPr>
                      <w:fldChar w:fldCharType="separate"/>
                    </w:r>
                    <w:r w:rsidR="00D16855" w:rsidRPr="00D16855">
                      <w:rPr>
                        <w:rFonts w:ascii="Arial" w:hAnsi="Arial" w:cs="Arial"/>
                        <w:noProof/>
                        <w:color w:val="595959"/>
                        <w:sz w:val="16"/>
                        <w:lang w:val="en-US"/>
                      </w:rPr>
                      <w:t>3</w:t>
                    </w:r>
                    <w:r w:rsidRPr="006F124B">
                      <w:rPr>
                        <w:rFonts w:ascii="Arial" w:hAnsi="Arial" w:cs="Arial"/>
                        <w:noProof/>
                        <w:color w:val="595959"/>
                        <w:sz w:val="16"/>
                      </w:rPr>
                      <w:fldChar w:fldCharType="end"/>
                    </w:r>
                    <w:r>
                      <w:rPr>
                        <w:rFonts w:ascii="Arial" w:eastAsia="Arial" w:hAnsi="Arial" w:cs="Arial"/>
                        <w:color w:val="595959"/>
                        <w:sz w:val="16"/>
                        <w:szCs w:val="16"/>
                        <w:bdr w:val="nil"/>
                        <w:lang w:val="en-US"/>
                      </w:rPr>
                      <w:t>/</w:t>
                    </w:r>
                    <w:r w:rsidRPr="006F124B">
                      <w:rPr>
                        <w:color w:val="595959"/>
                      </w:rPr>
                      <w:fldChar w:fldCharType="begin"/>
                    </w:r>
                    <w:r w:rsidRPr="00FD2893">
                      <w:rPr>
                        <w:color w:val="595959"/>
                        <w:lang w:val="en-US"/>
                      </w:rPr>
                      <w:instrText xml:space="preserve"> NUMPAGES  \* Arabic  \* MERGEFORMAT </w:instrText>
                    </w:r>
                    <w:r w:rsidRPr="006F124B">
                      <w:rPr>
                        <w:color w:val="595959"/>
                      </w:rPr>
                      <w:fldChar w:fldCharType="separate"/>
                    </w:r>
                    <w:r w:rsidR="00D16855" w:rsidRPr="00D16855">
                      <w:rPr>
                        <w:rFonts w:ascii="Arial" w:hAnsi="Arial" w:cs="Arial"/>
                        <w:noProof/>
                        <w:color w:val="595959"/>
                        <w:sz w:val="16"/>
                        <w:lang w:val="en-US"/>
                      </w:rPr>
                      <w:t>3</w:t>
                    </w:r>
                    <w:r w:rsidRPr="006F124B">
                      <w:rPr>
                        <w:rFonts w:ascii="Arial" w:hAnsi="Arial" w:cs="Arial"/>
                        <w:noProof/>
                        <w:color w:val="595959"/>
                        <w:sz w:val="16"/>
                      </w:rPr>
                      <w:fldChar w:fldCharType="end"/>
                    </w:r>
                  </w:p>
                </w:txbxContent>
              </v:textbox>
            </v:shape>
          </w:pict>
        </mc:Fallback>
      </mc:AlternateContent>
    </w:r>
  </w:p>
  <w:p w14:paraId="75699268" w14:textId="77777777" w:rsidR="0073113C" w:rsidRDefault="00F52401" w:rsidP="008F12C8">
    <w:pPr>
      <w:pStyle w:val="Fuzei"/>
      <w:tabs>
        <w:tab w:val="right" w:pos="8931"/>
      </w:tabs>
    </w:pPr>
    <w:r>
      <w:rPr>
        <w:noProof/>
        <w:lang w:eastAsia="de-DE"/>
      </w:rPr>
      <mc:AlternateContent>
        <mc:Choice Requires="wps">
          <w:drawing>
            <wp:anchor distT="0" distB="0" distL="114300" distR="114300" simplePos="0" relativeHeight="251660288" behindDoc="0" locked="0" layoutInCell="1" allowOverlap="1" wp14:anchorId="1E302B56" wp14:editId="38FB3B90">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455A8" id="Line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68504" w14:textId="77777777" w:rsidR="0073113C" w:rsidRPr="00242F49" w:rsidRDefault="00F52401"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64384" behindDoc="0" locked="0" layoutInCell="1" allowOverlap="1" wp14:anchorId="1CF57803" wp14:editId="1009D0B4">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E60D81" w14:textId="77777777" w:rsidR="0073113C" w:rsidRDefault="00F52401">
                          <w:pPr>
                            <w:pStyle w:val="Standa1"/>
                          </w:pPr>
                          <w:r>
                            <w:rPr>
                              <w:noProof/>
                              <w:lang w:eastAsia="de-DE"/>
                            </w:rPr>
                            <w:drawing>
                              <wp:inline distT="0" distB="0" distL="0" distR="0" wp14:anchorId="0E8F19CA" wp14:editId="22DD05B2">
                                <wp:extent cx="1114425" cy="353060"/>
                                <wp:effectExtent l="0" t="0" r="9525" b="8890"/>
                                <wp:docPr id="20608038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F57803"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" filled="f" stroked="f">
              <v:textbox style="mso-fit-shape-to-text:t">
                <w:txbxContent>
                  <w:p w14:paraId="3EE60D81" w14:textId="77777777" w:rsidR="0073113C" w:rsidRDefault="00F52401">
                    <w:pPr>
                      <w:pStyle w:val="Standa1"/>
                    </w:pPr>
                    <w:r>
                      <w:rPr>
                        <w:noProof/>
                        <w:lang w:eastAsia="de-DE"/>
                      </w:rPr>
                      <w:drawing>
                        <wp:inline distT="0" distB="0" distL="0" distR="0" wp14:anchorId="0E8F19CA" wp14:editId="22DD05B2">
                          <wp:extent cx="1114425" cy="353060"/>
                          <wp:effectExtent l="0" t="0" r="9525" b="8890"/>
                          <wp:docPr id="20608038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Pr="00D23A4D">
      <w:rPr>
        <w:rFonts w:ascii="Arial" w:eastAsia="Arial" w:hAnsi="Arial" w:cs="Arial"/>
        <w:color w:val="4A4930"/>
        <w:spacing w:val="12"/>
        <w:sz w:val="16"/>
        <w:szCs w:val="16"/>
        <w:bdr w:val="nil"/>
      </w:rPr>
      <w:t>Grossmann Uhren GmbH</w:t>
    </w:r>
    <w:r w:rsidRPr="00D23A4D">
      <w:rPr>
        <w:rFonts w:ascii="Arial" w:eastAsia="Arial" w:hAnsi="Arial" w:cs="Arial"/>
        <w:color w:val="4A4930"/>
        <w:spacing w:val="12"/>
        <w:sz w:val="10"/>
        <w:szCs w:val="10"/>
        <w:bdr w:val="nil"/>
      </w:rPr>
      <w:t xml:space="preserve"> •</w:t>
    </w:r>
    <w:r w:rsidRPr="00D23A4D">
      <w:rPr>
        <w:rFonts w:ascii="Arial" w:eastAsia="Arial" w:hAnsi="Arial" w:cs="Arial"/>
        <w:color w:val="4A4930"/>
        <w:spacing w:val="12"/>
        <w:sz w:val="16"/>
        <w:szCs w:val="16"/>
        <w:bdr w:val="nil"/>
      </w:rPr>
      <w:t xml:space="preserve"> </w:t>
    </w:r>
    <w:proofErr w:type="spellStart"/>
    <w:r w:rsidRPr="00D23A4D">
      <w:rPr>
        <w:rFonts w:ascii="Arial" w:eastAsia="Arial" w:hAnsi="Arial" w:cs="Arial"/>
        <w:color w:val="4A4930"/>
        <w:spacing w:val="12"/>
        <w:sz w:val="16"/>
        <w:szCs w:val="16"/>
        <w:bdr w:val="nil"/>
      </w:rPr>
      <w:t>Uferstrasse</w:t>
    </w:r>
    <w:proofErr w:type="spellEnd"/>
    <w:r w:rsidRPr="00D23A4D">
      <w:rPr>
        <w:rFonts w:ascii="Arial" w:eastAsia="Arial" w:hAnsi="Arial" w:cs="Arial"/>
        <w:color w:val="4A4930"/>
        <w:spacing w:val="12"/>
        <w:sz w:val="16"/>
        <w:szCs w:val="16"/>
        <w:bdr w:val="nil"/>
      </w:rPr>
      <w:t xml:space="preserve"> 1</w:t>
    </w:r>
    <w:r w:rsidRPr="00D23A4D">
      <w:rPr>
        <w:rFonts w:ascii="Arial" w:eastAsia="Arial" w:hAnsi="Arial" w:cs="Arial"/>
        <w:color w:val="4A4930"/>
        <w:spacing w:val="12"/>
        <w:sz w:val="10"/>
        <w:szCs w:val="10"/>
        <w:bdr w:val="nil"/>
      </w:rPr>
      <w:t xml:space="preserve"> •</w:t>
    </w:r>
    <w:r w:rsidRPr="00D23A4D">
      <w:rPr>
        <w:rFonts w:ascii="Arial" w:eastAsia="Arial" w:hAnsi="Arial" w:cs="Arial"/>
        <w:color w:val="4A4930"/>
        <w:spacing w:val="12"/>
        <w:sz w:val="16"/>
        <w:szCs w:val="16"/>
        <w:bdr w:val="nil"/>
      </w:rPr>
      <w:t xml:space="preserve"> D-01768 Glashütte</w:t>
    </w:r>
    <w:r w:rsidRPr="00D23A4D">
      <w:rPr>
        <w:rFonts w:ascii="Arial" w:eastAsia="Arial" w:hAnsi="Arial" w:cs="Arial"/>
        <w:color w:val="4A4930"/>
        <w:spacing w:val="12"/>
        <w:sz w:val="10"/>
        <w:szCs w:val="10"/>
        <w:bdr w:val="nil"/>
      </w:rPr>
      <w:t xml:space="preserve"> •</w:t>
    </w:r>
    <w:r w:rsidRPr="00D23A4D">
      <w:rPr>
        <w:rFonts w:ascii="Arial" w:eastAsia="Arial" w:hAnsi="Arial" w:cs="Arial"/>
        <w:color w:val="4A4930"/>
        <w:spacing w:val="12"/>
        <w:sz w:val="16"/>
        <w:szCs w:val="16"/>
        <w:bdr w:val="nil"/>
      </w:rPr>
      <w:t xml:space="preserve"> Tel.: +49</w:t>
    </w:r>
    <w:r w:rsidRPr="00D23A4D">
      <w:rPr>
        <w:rFonts w:ascii="Arial" w:eastAsia="Arial" w:hAnsi="Arial" w:cs="Arial"/>
        <w:color w:val="4A4930"/>
        <w:spacing w:val="12"/>
        <w:sz w:val="4"/>
        <w:szCs w:val="4"/>
        <w:bdr w:val="nil"/>
      </w:rPr>
      <w:t xml:space="preserve"> </w:t>
    </w:r>
    <w:r w:rsidRPr="00D23A4D">
      <w:rPr>
        <w:rFonts w:ascii="Arial" w:eastAsia="Arial" w:hAnsi="Arial" w:cs="Arial"/>
        <w:color w:val="4A4930"/>
        <w:spacing w:val="12"/>
        <w:sz w:val="16"/>
        <w:szCs w:val="16"/>
        <w:bdr w:val="nil"/>
      </w:rPr>
      <w:t>35053</w:t>
    </w:r>
    <w:r w:rsidRPr="00D23A4D">
      <w:rPr>
        <w:rFonts w:ascii="Arial" w:eastAsia="Arial" w:hAnsi="Arial" w:cs="Arial"/>
        <w:color w:val="4A4930"/>
        <w:spacing w:val="12"/>
        <w:sz w:val="4"/>
        <w:szCs w:val="4"/>
        <w:bdr w:val="nil"/>
      </w:rPr>
      <w:t xml:space="preserve"> </w:t>
    </w:r>
    <w:r w:rsidRPr="00D23A4D">
      <w:rPr>
        <w:rFonts w:ascii="Arial" w:eastAsia="Arial" w:hAnsi="Arial" w:cs="Arial"/>
        <w:color w:val="4A4930"/>
        <w:spacing w:val="12"/>
        <w:sz w:val="16"/>
        <w:szCs w:val="16"/>
        <w:bdr w:val="nil"/>
      </w:rPr>
      <w:t>3200</w:t>
    </w:r>
    <w:r w:rsidRPr="00D23A4D">
      <w:rPr>
        <w:rFonts w:ascii="Arial" w:eastAsia="Arial" w:hAnsi="Arial" w:cs="Arial"/>
        <w:color w:val="4A4930"/>
        <w:spacing w:val="12"/>
        <w:sz w:val="4"/>
        <w:szCs w:val="4"/>
        <w:bdr w:val="nil"/>
      </w:rPr>
      <w:t xml:space="preserve"> </w:t>
    </w:r>
    <w:r w:rsidRPr="00D23A4D">
      <w:rPr>
        <w:rFonts w:ascii="Arial" w:eastAsia="Arial" w:hAnsi="Arial" w:cs="Arial"/>
        <w:color w:val="4A4930"/>
        <w:spacing w:val="12"/>
        <w:sz w:val="16"/>
        <w:szCs w:val="16"/>
        <w:bdr w:val="nil"/>
      </w:rPr>
      <w:t>0</w:t>
    </w:r>
  </w:p>
  <w:p w14:paraId="3449D321" w14:textId="77777777" w:rsidR="0073113C" w:rsidRPr="00C31849" w:rsidRDefault="00F52401" w:rsidP="00DC0EFC">
    <w:pPr>
      <w:pStyle w:val="EinfAbs"/>
      <w:tabs>
        <w:tab w:val="left" w:pos="340"/>
      </w:tabs>
      <w:rPr>
        <w:rFonts w:ascii="Arial" w:hAnsi="Arial" w:cs="Arial"/>
        <w:color w:val="4A4930"/>
        <w:spacing w:val="14"/>
        <w:sz w:val="16"/>
        <w:lang w:val="en-US"/>
      </w:rPr>
    </w:pPr>
    <w:r>
      <w:rPr>
        <w:rFonts w:ascii="Arial" w:eastAsia="Arial" w:hAnsi="Arial" w:cs="Arial"/>
        <w:color w:val="4A4930"/>
        <w:spacing w:val="14"/>
        <w:sz w:val="16"/>
        <w:szCs w:val="16"/>
        <w:bdr w:val="nil"/>
        <w:lang w:val="en-US"/>
      </w:rPr>
      <w:t>Fax: +49</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35053</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3200</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99</w:t>
    </w:r>
    <w:r>
      <w:rPr>
        <w:rFonts w:ascii="Arial" w:eastAsia="Arial" w:hAnsi="Arial" w:cs="Arial"/>
        <w:color w:val="4A4930"/>
        <w:spacing w:val="14"/>
        <w:sz w:val="10"/>
        <w:szCs w:val="10"/>
        <w:bdr w:val="nil"/>
        <w:lang w:val="en-US"/>
      </w:rPr>
      <w:t xml:space="preserve"> • </w:t>
    </w:r>
    <w:r>
      <w:rPr>
        <w:rFonts w:ascii="Arial" w:eastAsia="Arial" w:hAnsi="Arial" w:cs="Arial"/>
        <w:color w:val="4A4930"/>
        <w:spacing w:val="14"/>
        <w:sz w:val="16"/>
        <w:szCs w:val="16"/>
        <w:bdr w:val="nil"/>
        <w:lang w:val="en-US"/>
      </w:rPr>
      <w:t>info@grossmann-uhren.com</w:t>
    </w:r>
    <w:r>
      <w:rPr>
        <w:rFonts w:ascii="Arial" w:eastAsia="Arial" w:hAnsi="Arial" w:cs="Arial"/>
        <w:color w:val="4A4930"/>
        <w:spacing w:val="14"/>
        <w:sz w:val="10"/>
        <w:szCs w:val="10"/>
        <w:bdr w:val="nil"/>
        <w:lang w:val="en-US"/>
      </w:rPr>
      <w:t xml:space="preserve"> •</w:t>
    </w:r>
    <w:r>
      <w:rPr>
        <w:rFonts w:ascii="Arial" w:eastAsia="Arial" w:hAnsi="Arial" w:cs="Arial"/>
        <w:color w:val="4A4930"/>
        <w:spacing w:val="14"/>
        <w:sz w:val="16"/>
        <w:szCs w:val="16"/>
        <w:bdr w:val="nil"/>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F04C2" w14:textId="77777777" w:rsidR="004F141B" w:rsidRDefault="00F52401">
      <w:r>
        <w:separator/>
      </w:r>
    </w:p>
  </w:footnote>
  <w:footnote w:type="continuationSeparator" w:id="0">
    <w:p w14:paraId="36E6DA46" w14:textId="77777777" w:rsidR="004F141B" w:rsidRDefault="00F52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893F1" w14:textId="77777777" w:rsidR="0073113C" w:rsidRDefault="00F52401">
    <w:pPr>
      <w:pStyle w:val="Kopfze"/>
    </w:pPr>
    <w:r>
      <w:rPr>
        <w:noProof/>
        <w:lang w:eastAsia="de-DE"/>
      </w:rPr>
      <w:drawing>
        <wp:anchor distT="0" distB="0" distL="114300" distR="114300" simplePos="0" relativeHeight="251658240" behindDoc="0" locked="0" layoutInCell="1" allowOverlap="1" wp14:anchorId="57CFB136" wp14:editId="55CE4FFD">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D890D" w14:textId="77777777" w:rsidR="0073113C" w:rsidRDefault="00F52401">
    <w:pPr>
      <w:pStyle w:val="Kopfze"/>
    </w:pPr>
    <w:r>
      <w:rPr>
        <w:noProof/>
        <w:lang w:eastAsia="de-DE"/>
      </w:rPr>
      <w:drawing>
        <wp:anchor distT="0" distB="0" distL="114300" distR="114300" simplePos="0" relativeHeight="251659264" behindDoc="0" locked="0" layoutInCell="1" allowOverlap="1" wp14:anchorId="1928DB6E" wp14:editId="4F76D5D0">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4D484B30">
      <w:start w:val="1"/>
      <w:numFmt w:val="bullet"/>
      <w:lvlText w:val=""/>
      <w:lvlJc w:val="left"/>
      <w:pPr>
        <w:ind w:left="720" w:hanging="360"/>
      </w:pPr>
      <w:rPr>
        <w:rFonts w:ascii="Symbol" w:hAnsi="Symbol" w:hint="default"/>
      </w:rPr>
    </w:lvl>
    <w:lvl w:ilvl="1" w:tplc="E28807D8" w:tentative="1">
      <w:start w:val="1"/>
      <w:numFmt w:val="bullet"/>
      <w:lvlText w:val="o"/>
      <w:lvlJc w:val="left"/>
      <w:pPr>
        <w:ind w:left="1440" w:hanging="360"/>
      </w:pPr>
      <w:rPr>
        <w:rFonts w:ascii="Courier New" w:hAnsi="Courier New" w:hint="default"/>
      </w:rPr>
    </w:lvl>
    <w:lvl w:ilvl="2" w:tplc="32F409EA" w:tentative="1">
      <w:start w:val="1"/>
      <w:numFmt w:val="bullet"/>
      <w:lvlText w:val=""/>
      <w:lvlJc w:val="left"/>
      <w:pPr>
        <w:ind w:left="2160" w:hanging="360"/>
      </w:pPr>
      <w:rPr>
        <w:rFonts w:ascii="Wingdings" w:hAnsi="Wingdings" w:hint="default"/>
      </w:rPr>
    </w:lvl>
    <w:lvl w:ilvl="3" w:tplc="CD7A72F6" w:tentative="1">
      <w:start w:val="1"/>
      <w:numFmt w:val="bullet"/>
      <w:lvlText w:val=""/>
      <w:lvlJc w:val="left"/>
      <w:pPr>
        <w:ind w:left="2880" w:hanging="360"/>
      </w:pPr>
      <w:rPr>
        <w:rFonts w:ascii="Symbol" w:hAnsi="Symbol" w:hint="default"/>
      </w:rPr>
    </w:lvl>
    <w:lvl w:ilvl="4" w:tplc="D80E5034" w:tentative="1">
      <w:start w:val="1"/>
      <w:numFmt w:val="bullet"/>
      <w:lvlText w:val="o"/>
      <w:lvlJc w:val="left"/>
      <w:pPr>
        <w:ind w:left="3600" w:hanging="360"/>
      </w:pPr>
      <w:rPr>
        <w:rFonts w:ascii="Courier New" w:hAnsi="Courier New" w:hint="default"/>
      </w:rPr>
    </w:lvl>
    <w:lvl w:ilvl="5" w:tplc="66847072" w:tentative="1">
      <w:start w:val="1"/>
      <w:numFmt w:val="bullet"/>
      <w:lvlText w:val=""/>
      <w:lvlJc w:val="left"/>
      <w:pPr>
        <w:ind w:left="4320" w:hanging="360"/>
      </w:pPr>
      <w:rPr>
        <w:rFonts w:ascii="Wingdings" w:hAnsi="Wingdings" w:hint="default"/>
      </w:rPr>
    </w:lvl>
    <w:lvl w:ilvl="6" w:tplc="3F5049C8" w:tentative="1">
      <w:start w:val="1"/>
      <w:numFmt w:val="bullet"/>
      <w:lvlText w:val=""/>
      <w:lvlJc w:val="left"/>
      <w:pPr>
        <w:ind w:left="5040" w:hanging="360"/>
      </w:pPr>
      <w:rPr>
        <w:rFonts w:ascii="Symbol" w:hAnsi="Symbol" w:hint="default"/>
      </w:rPr>
    </w:lvl>
    <w:lvl w:ilvl="7" w:tplc="0192A11E" w:tentative="1">
      <w:start w:val="1"/>
      <w:numFmt w:val="bullet"/>
      <w:lvlText w:val="o"/>
      <w:lvlJc w:val="left"/>
      <w:pPr>
        <w:ind w:left="5760" w:hanging="360"/>
      </w:pPr>
      <w:rPr>
        <w:rFonts w:ascii="Courier New" w:hAnsi="Courier New" w:hint="default"/>
      </w:rPr>
    </w:lvl>
    <w:lvl w:ilvl="8" w:tplc="8D1CF834"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F4D636D0">
      <w:start w:val="1"/>
      <w:numFmt w:val="bullet"/>
      <w:lvlText w:val=""/>
      <w:lvlJc w:val="left"/>
      <w:pPr>
        <w:tabs>
          <w:tab w:val="num" w:pos="1998"/>
        </w:tabs>
        <w:ind w:left="1998" w:hanging="360"/>
      </w:pPr>
      <w:rPr>
        <w:rFonts w:ascii="Symbol" w:hAnsi="Symbol" w:hint="default"/>
      </w:rPr>
    </w:lvl>
    <w:lvl w:ilvl="1" w:tplc="5AEA520C" w:tentative="1">
      <w:start w:val="1"/>
      <w:numFmt w:val="bullet"/>
      <w:lvlText w:val="o"/>
      <w:lvlJc w:val="left"/>
      <w:pPr>
        <w:tabs>
          <w:tab w:val="num" w:pos="2718"/>
        </w:tabs>
        <w:ind w:left="2718" w:hanging="360"/>
      </w:pPr>
      <w:rPr>
        <w:rFonts w:ascii="Courier New" w:hAnsi="Courier New" w:hint="default"/>
      </w:rPr>
    </w:lvl>
    <w:lvl w:ilvl="2" w:tplc="04FCB942" w:tentative="1">
      <w:start w:val="1"/>
      <w:numFmt w:val="bullet"/>
      <w:lvlText w:val=""/>
      <w:lvlJc w:val="left"/>
      <w:pPr>
        <w:tabs>
          <w:tab w:val="num" w:pos="3438"/>
        </w:tabs>
        <w:ind w:left="3438" w:hanging="360"/>
      </w:pPr>
      <w:rPr>
        <w:rFonts w:ascii="Wingdings" w:hAnsi="Wingdings" w:hint="default"/>
      </w:rPr>
    </w:lvl>
    <w:lvl w:ilvl="3" w:tplc="8F32FCA0" w:tentative="1">
      <w:start w:val="1"/>
      <w:numFmt w:val="bullet"/>
      <w:lvlText w:val=""/>
      <w:lvlJc w:val="left"/>
      <w:pPr>
        <w:tabs>
          <w:tab w:val="num" w:pos="4158"/>
        </w:tabs>
        <w:ind w:left="4158" w:hanging="360"/>
      </w:pPr>
      <w:rPr>
        <w:rFonts w:ascii="Symbol" w:hAnsi="Symbol" w:hint="default"/>
      </w:rPr>
    </w:lvl>
    <w:lvl w:ilvl="4" w:tplc="45763368" w:tentative="1">
      <w:start w:val="1"/>
      <w:numFmt w:val="bullet"/>
      <w:lvlText w:val="o"/>
      <w:lvlJc w:val="left"/>
      <w:pPr>
        <w:tabs>
          <w:tab w:val="num" w:pos="4878"/>
        </w:tabs>
        <w:ind w:left="4878" w:hanging="360"/>
      </w:pPr>
      <w:rPr>
        <w:rFonts w:ascii="Courier New" w:hAnsi="Courier New" w:hint="default"/>
      </w:rPr>
    </w:lvl>
    <w:lvl w:ilvl="5" w:tplc="7AFA2408" w:tentative="1">
      <w:start w:val="1"/>
      <w:numFmt w:val="bullet"/>
      <w:lvlText w:val=""/>
      <w:lvlJc w:val="left"/>
      <w:pPr>
        <w:tabs>
          <w:tab w:val="num" w:pos="5598"/>
        </w:tabs>
        <w:ind w:left="5598" w:hanging="360"/>
      </w:pPr>
      <w:rPr>
        <w:rFonts w:ascii="Wingdings" w:hAnsi="Wingdings" w:hint="default"/>
      </w:rPr>
    </w:lvl>
    <w:lvl w:ilvl="6" w:tplc="AAA866F8" w:tentative="1">
      <w:start w:val="1"/>
      <w:numFmt w:val="bullet"/>
      <w:lvlText w:val=""/>
      <w:lvlJc w:val="left"/>
      <w:pPr>
        <w:tabs>
          <w:tab w:val="num" w:pos="6318"/>
        </w:tabs>
        <w:ind w:left="6318" w:hanging="360"/>
      </w:pPr>
      <w:rPr>
        <w:rFonts w:ascii="Symbol" w:hAnsi="Symbol" w:hint="default"/>
      </w:rPr>
    </w:lvl>
    <w:lvl w:ilvl="7" w:tplc="95CAFD1C" w:tentative="1">
      <w:start w:val="1"/>
      <w:numFmt w:val="bullet"/>
      <w:lvlText w:val="o"/>
      <w:lvlJc w:val="left"/>
      <w:pPr>
        <w:tabs>
          <w:tab w:val="num" w:pos="7038"/>
        </w:tabs>
        <w:ind w:left="7038" w:hanging="360"/>
      </w:pPr>
      <w:rPr>
        <w:rFonts w:ascii="Courier New" w:hAnsi="Courier New" w:hint="default"/>
      </w:rPr>
    </w:lvl>
    <w:lvl w:ilvl="8" w:tplc="AEDA95B2"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8714A56A">
      <w:start w:val="1"/>
      <w:numFmt w:val="bullet"/>
      <w:lvlText w:val=""/>
      <w:lvlJc w:val="left"/>
      <w:pPr>
        <w:tabs>
          <w:tab w:val="num" w:pos="720"/>
        </w:tabs>
        <w:ind w:left="720" w:hanging="360"/>
      </w:pPr>
      <w:rPr>
        <w:rFonts w:ascii="Symbol" w:hAnsi="Symbol" w:hint="default"/>
      </w:rPr>
    </w:lvl>
    <w:lvl w:ilvl="1" w:tplc="3F2E41A6" w:tentative="1">
      <w:start w:val="1"/>
      <w:numFmt w:val="bullet"/>
      <w:lvlText w:val="o"/>
      <w:lvlJc w:val="left"/>
      <w:pPr>
        <w:tabs>
          <w:tab w:val="num" w:pos="1440"/>
        </w:tabs>
        <w:ind w:left="1440" w:hanging="360"/>
      </w:pPr>
      <w:rPr>
        <w:rFonts w:ascii="Courier New" w:hAnsi="Courier New" w:hint="default"/>
      </w:rPr>
    </w:lvl>
    <w:lvl w:ilvl="2" w:tplc="04E04BCE" w:tentative="1">
      <w:start w:val="1"/>
      <w:numFmt w:val="bullet"/>
      <w:lvlText w:val=""/>
      <w:lvlJc w:val="left"/>
      <w:pPr>
        <w:tabs>
          <w:tab w:val="num" w:pos="2160"/>
        </w:tabs>
        <w:ind w:left="2160" w:hanging="360"/>
      </w:pPr>
      <w:rPr>
        <w:rFonts w:ascii="Wingdings" w:hAnsi="Wingdings" w:hint="default"/>
      </w:rPr>
    </w:lvl>
    <w:lvl w:ilvl="3" w:tplc="75CC712C" w:tentative="1">
      <w:start w:val="1"/>
      <w:numFmt w:val="bullet"/>
      <w:lvlText w:val=""/>
      <w:lvlJc w:val="left"/>
      <w:pPr>
        <w:tabs>
          <w:tab w:val="num" w:pos="2880"/>
        </w:tabs>
        <w:ind w:left="2880" w:hanging="360"/>
      </w:pPr>
      <w:rPr>
        <w:rFonts w:ascii="Symbol" w:hAnsi="Symbol" w:hint="default"/>
      </w:rPr>
    </w:lvl>
    <w:lvl w:ilvl="4" w:tplc="251E67B2" w:tentative="1">
      <w:start w:val="1"/>
      <w:numFmt w:val="bullet"/>
      <w:lvlText w:val="o"/>
      <w:lvlJc w:val="left"/>
      <w:pPr>
        <w:tabs>
          <w:tab w:val="num" w:pos="3600"/>
        </w:tabs>
        <w:ind w:left="3600" w:hanging="360"/>
      </w:pPr>
      <w:rPr>
        <w:rFonts w:ascii="Courier New" w:hAnsi="Courier New" w:hint="default"/>
      </w:rPr>
    </w:lvl>
    <w:lvl w:ilvl="5" w:tplc="A268EDEC" w:tentative="1">
      <w:start w:val="1"/>
      <w:numFmt w:val="bullet"/>
      <w:lvlText w:val=""/>
      <w:lvlJc w:val="left"/>
      <w:pPr>
        <w:tabs>
          <w:tab w:val="num" w:pos="4320"/>
        </w:tabs>
        <w:ind w:left="4320" w:hanging="360"/>
      </w:pPr>
      <w:rPr>
        <w:rFonts w:ascii="Wingdings" w:hAnsi="Wingdings" w:hint="default"/>
      </w:rPr>
    </w:lvl>
    <w:lvl w:ilvl="6" w:tplc="379CDBAA" w:tentative="1">
      <w:start w:val="1"/>
      <w:numFmt w:val="bullet"/>
      <w:lvlText w:val=""/>
      <w:lvlJc w:val="left"/>
      <w:pPr>
        <w:tabs>
          <w:tab w:val="num" w:pos="5040"/>
        </w:tabs>
        <w:ind w:left="5040" w:hanging="360"/>
      </w:pPr>
      <w:rPr>
        <w:rFonts w:ascii="Symbol" w:hAnsi="Symbol" w:hint="default"/>
      </w:rPr>
    </w:lvl>
    <w:lvl w:ilvl="7" w:tplc="92F2BE20" w:tentative="1">
      <w:start w:val="1"/>
      <w:numFmt w:val="bullet"/>
      <w:lvlText w:val="o"/>
      <w:lvlJc w:val="left"/>
      <w:pPr>
        <w:tabs>
          <w:tab w:val="num" w:pos="5760"/>
        </w:tabs>
        <w:ind w:left="5760" w:hanging="360"/>
      </w:pPr>
      <w:rPr>
        <w:rFonts w:ascii="Courier New" w:hAnsi="Courier New" w:hint="default"/>
      </w:rPr>
    </w:lvl>
    <w:lvl w:ilvl="8" w:tplc="7E24AD9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394"/>
    <w:rsid w:val="00472737"/>
    <w:rsid w:val="004F141B"/>
    <w:rsid w:val="005037AC"/>
    <w:rsid w:val="006125C0"/>
    <w:rsid w:val="008376ED"/>
    <w:rsid w:val="00862689"/>
    <w:rsid w:val="00862E39"/>
    <w:rsid w:val="00885394"/>
    <w:rsid w:val="009335E4"/>
    <w:rsid w:val="00976D15"/>
    <w:rsid w:val="009E1E58"/>
    <w:rsid w:val="00C92DA4"/>
    <w:rsid w:val="00D16855"/>
    <w:rsid w:val="00D23A4D"/>
    <w:rsid w:val="00D9556D"/>
    <w:rsid w:val="00EE290D"/>
    <w:rsid w:val="00F06EF9"/>
    <w:rsid w:val="00F52401"/>
    <w:rsid w:val="00F76349"/>
    <w:rsid w:val="00FD2893"/>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7C8C487"/>
  <w15:docId w15:val="{90FC56D9-D7EA-4D75-AC13-2465081B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eveswatch.com/the-winners-2017/"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rossmann-uhren.com/collection/tefnut-twist/?lang=en" TargetMode="Externa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ainer.kern@grossmann-uhren.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rossmann-uhren.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4027</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PM_ATUM_Email(e).docx</vt:lpstr>
      <vt:lpstr>PM_ATUM_Email(e).docx</vt:lpstr>
    </vt:vector>
  </TitlesOfParts>
  <Manager>Unit 27</Manager>
  <Company>Savan Backup</Company>
  <LinksUpToDate>false</LinksUpToDate>
  <CharactersWithSpaces>4657</CharactersWithSpaces>
  <SharedDoc>false</SharedDoc>
  <HyperlinkBase>n/a</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PM_ATUM_Email(e).docx</dc:title>
  <dc:subject>© 2017 ITLA</dc:subject>
  <dc:creator>Erich</dc:creator>
  <cp:keywords>Keywords</cp:keywords>
  <dc:description>The content of this document may be subject to certain copyright restrictions. Please contact the author for details.</dc:description>
  <cp:lastModifiedBy>Rainer Kern</cp:lastModifiedBy>
  <cp:revision>5</cp:revision>
  <cp:lastPrinted>2017-11-08T13:16:00Z</cp:lastPrinted>
  <dcterms:created xsi:type="dcterms:W3CDTF">2017-11-08T13:10:00Z</dcterms:created>
  <dcterms:modified xsi:type="dcterms:W3CDTF">2017-11-08T13:21:00Z</dcterms:modified>
  <cp:category>www.itla.ch</cp:category>
</cp:coreProperties>
</file>